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47" w:rsidRPr="00AC107A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rPr>
          <w:rFonts w:ascii="Monotype Corsiva" w:eastAsia="Arial Unicode MS" w:hAnsi="Monotype Corsiva"/>
          <w:b/>
          <w:sz w:val="36"/>
          <w:szCs w:val="36"/>
        </w:rPr>
      </w:pPr>
      <w:bookmarkStart w:id="0" w:name="_GoBack"/>
      <w:bookmarkEnd w:id="0"/>
      <w:r>
        <w:rPr>
          <w:rFonts w:eastAsia="Arial Unicode MS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1714500" cy="1572260"/>
            <wp:effectExtent l="0" t="0" r="0" b="8890"/>
            <wp:wrapNone/>
            <wp:docPr id="1" name="Рисунок 1" descr="лого-оригинал-333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-оригинал-333333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107A">
        <w:rPr>
          <w:rFonts w:eastAsia="Arial Unicode MS"/>
          <w:b/>
        </w:rPr>
        <w:t xml:space="preserve">                                   </w:t>
      </w:r>
      <w:r w:rsidRPr="00AC107A">
        <w:rPr>
          <w:rFonts w:ascii="Monotype Corsiva" w:eastAsia="Arial Unicode MS" w:hAnsi="Monotype Corsiva"/>
          <w:b/>
          <w:color w:val="000080"/>
          <w:sz w:val="36"/>
          <w:szCs w:val="36"/>
        </w:rPr>
        <w:t>Общество с ограниченной  ответственностью</w:t>
      </w:r>
    </w:p>
    <w:p w:rsidR="00304A47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rPr>
          <w:rFonts w:ascii="Monotype Corsiva" w:eastAsia="Arial Unicode MS" w:hAnsi="Monotype Corsiva" w:cs="Arial"/>
          <w:b/>
          <w:color w:val="000080"/>
          <w:sz w:val="36"/>
          <w:szCs w:val="36"/>
        </w:rPr>
      </w:pPr>
      <w:r w:rsidRPr="00AC107A">
        <w:rPr>
          <w:rFonts w:ascii="Monotype Corsiva" w:eastAsia="Arial Unicode MS" w:hAnsi="Monotype Corsiva" w:cs="Arial"/>
          <w:b/>
          <w:color w:val="000080"/>
          <w:sz w:val="36"/>
          <w:szCs w:val="36"/>
        </w:rPr>
        <w:t xml:space="preserve">                                                «ЛКМ </w:t>
      </w:r>
      <w:r>
        <w:rPr>
          <w:rFonts w:ascii="Monotype Corsiva" w:eastAsia="Arial Unicode MS" w:hAnsi="Monotype Corsiva" w:cs="Arial"/>
          <w:b/>
          <w:color w:val="000080"/>
          <w:sz w:val="36"/>
          <w:szCs w:val="36"/>
        </w:rPr>
        <w:t>т</w:t>
      </w:r>
      <w:r w:rsidRPr="00AC107A">
        <w:rPr>
          <w:rFonts w:ascii="Monotype Corsiva" w:eastAsia="Arial Unicode MS" w:hAnsi="Monotype Corsiva" w:cs="Arial"/>
          <w:b/>
          <w:color w:val="000080"/>
          <w:sz w:val="36"/>
          <w:szCs w:val="36"/>
        </w:rPr>
        <w:t>орг»</w:t>
      </w:r>
    </w:p>
    <w:p w:rsidR="00304A47" w:rsidRPr="004F2F32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rPr>
          <w:rFonts w:ascii="Monotype Corsiva" w:hAnsi="Monotype Corsiva"/>
          <w:b/>
          <w:i/>
          <w:color w:val="000080"/>
          <w:sz w:val="20"/>
          <w:szCs w:val="20"/>
        </w:rPr>
      </w:pPr>
    </w:p>
    <w:p w:rsidR="00304A47" w:rsidRPr="000A0F06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jc w:val="center"/>
        <w:rPr>
          <w:color w:val="000000"/>
          <w:sz w:val="18"/>
          <w:szCs w:val="18"/>
        </w:rPr>
      </w:pPr>
      <w:r w:rsidRPr="000A0F06">
        <w:rPr>
          <w:color w:val="000000"/>
          <w:sz w:val="18"/>
          <w:szCs w:val="18"/>
        </w:rPr>
        <w:t>тел/факс: 8 (495)790-32-83, 8(495)968-49-31</w:t>
      </w:r>
    </w:p>
    <w:p w:rsidR="00304A47" w:rsidRPr="000A0F06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jc w:val="center"/>
        <w:rPr>
          <w:color w:val="000000"/>
          <w:sz w:val="18"/>
          <w:szCs w:val="18"/>
        </w:rPr>
      </w:pPr>
      <w:r w:rsidRPr="000A0F06">
        <w:rPr>
          <w:color w:val="000000"/>
          <w:sz w:val="18"/>
          <w:szCs w:val="18"/>
        </w:rPr>
        <w:t xml:space="preserve">ИНН/КПП 7720787578/772001001  </w:t>
      </w:r>
      <w:proofErr w:type="gramStart"/>
      <w:r w:rsidRPr="000A0F06">
        <w:rPr>
          <w:color w:val="000000"/>
          <w:sz w:val="18"/>
          <w:szCs w:val="18"/>
        </w:rPr>
        <w:t>р</w:t>
      </w:r>
      <w:proofErr w:type="gramEnd"/>
      <w:r w:rsidRPr="000A0F06">
        <w:rPr>
          <w:color w:val="000000"/>
          <w:sz w:val="18"/>
          <w:szCs w:val="18"/>
        </w:rPr>
        <w:t>/с 40702810538120010685 БИК 044525225</w:t>
      </w:r>
    </w:p>
    <w:p w:rsidR="00304A47" w:rsidRPr="000A0F06" w:rsidRDefault="00304A47" w:rsidP="00304A47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385"/>
          <w:tab w:val="left" w:pos="2835"/>
        </w:tabs>
        <w:jc w:val="center"/>
        <w:rPr>
          <w:color w:val="000000"/>
          <w:sz w:val="18"/>
          <w:szCs w:val="18"/>
        </w:rPr>
      </w:pPr>
      <w:r w:rsidRPr="000A0F06">
        <w:rPr>
          <w:color w:val="000000"/>
          <w:sz w:val="18"/>
          <w:szCs w:val="18"/>
        </w:rPr>
        <w:t xml:space="preserve">в ОАО «Сбербанк России» </w:t>
      </w:r>
      <w:proofErr w:type="spellStart"/>
      <w:r w:rsidRPr="000A0F06">
        <w:rPr>
          <w:color w:val="000000"/>
          <w:sz w:val="18"/>
          <w:szCs w:val="18"/>
        </w:rPr>
        <w:t>г</w:t>
      </w:r>
      <w:proofErr w:type="gramStart"/>
      <w:r w:rsidRPr="000A0F06">
        <w:rPr>
          <w:color w:val="000000"/>
          <w:sz w:val="18"/>
          <w:szCs w:val="18"/>
        </w:rPr>
        <w:t>.М</w:t>
      </w:r>
      <w:proofErr w:type="gramEnd"/>
      <w:r w:rsidRPr="000A0F06">
        <w:rPr>
          <w:color w:val="000000"/>
          <w:sz w:val="18"/>
          <w:szCs w:val="18"/>
        </w:rPr>
        <w:t>осква</w:t>
      </w:r>
      <w:proofErr w:type="spellEnd"/>
    </w:p>
    <w:p w:rsidR="00304A47" w:rsidRDefault="00304A47" w:rsidP="004236BC">
      <w:pPr>
        <w:tabs>
          <w:tab w:val="left" w:pos="840"/>
        </w:tabs>
        <w:ind w:firstLine="709"/>
        <w:jc w:val="center"/>
        <w:rPr>
          <w:b/>
          <w:bCs/>
        </w:rPr>
      </w:pPr>
    </w:p>
    <w:p w:rsidR="006B3C98" w:rsidRPr="00454620" w:rsidRDefault="002B1E69" w:rsidP="004236BC">
      <w:pPr>
        <w:tabs>
          <w:tab w:val="left" w:pos="840"/>
        </w:tabs>
        <w:ind w:firstLine="709"/>
        <w:jc w:val="center"/>
        <w:rPr>
          <w:b/>
          <w:bCs/>
        </w:rPr>
      </w:pPr>
      <w:r>
        <w:rPr>
          <w:b/>
          <w:bCs/>
        </w:rPr>
        <w:t>Э</w:t>
      </w:r>
      <w:r w:rsidR="00304A47">
        <w:rPr>
          <w:b/>
          <w:bCs/>
        </w:rPr>
        <w:t>поксидная двухкомпонентная эмаль</w:t>
      </w:r>
      <w:r w:rsidR="004236BC" w:rsidRPr="00454620">
        <w:rPr>
          <w:b/>
          <w:bCs/>
        </w:rPr>
        <w:t xml:space="preserve"> «</w:t>
      </w:r>
      <w:proofErr w:type="spellStart"/>
      <w:r w:rsidR="004236BC" w:rsidRPr="00454620">
        <w:rPr>
          <w:b/>
          <w:bCs/>
        </w:rPr>
        <w:t>Эпокстон</w:t>
      </w:r>
      <w:proofErr w:type="spellEnd"/>
      <w:r w:rsidR="004236BC" w:rsidRPr="00454620">
        <w:rPr>
          <w:b/>
          <w:bCs/>
        </w:rPr>
        <w:t>».</w:t>
      </w:r>
    </w:p>
    <w:p w:rsidR="004236BC" w:rsidRPr="00454620" w:rsidRDefault="004236BC" w:rsidP="006B3C98">
      <w:pPr>
        <w:pStyle w:val="a7"/>
        <w:tabs>
          <w:tab w:val="clear" w:pos="4677"/>
          <w:tab w:val="clear" w:pos="9355"/>
          <w:tab w:val="left" w:pos="840"/>
        </w:tabs>
        <w:ind w:firstLine="709"/>
        <w:jc w:val="both"/>
      </w:pPr>
    </w:p>
    <w:p w:rsidR="006B3C98" w:rsidRPr="00454620" w:rsidRDefault="00454620" w:rsidP="006B3C98">
      <w:pPr>
        <w:pStyle w:val="a7"/>
        <w:tabs>
          <w:tab w:val="clear" w:pos="4677"/>
          <w:tab w:val="clear" w:pos="9355"/>
          <w:tab w:val="left" w:pos="840"/>
        </w:tabs>
        <w:ind w:firstLine="709"/>
        <w:jc w:val="both"/>
      </w:pPr>
      <w:r>
        <w:t>1</w:t>
      </w:r>
      <w:r w:rsidR="006B3C98" w:rsidRPr="00454620">
        <w:t>.1 Покрытие на основе грунт-эмали, состоящее из двух слоев толщиной от 120 до 140 мкм предназначено для длительной антикоррозионной защиты металлических конструкций, эксплуатируемых в условиях умеренно-холодного климата (УХЛ 1) на срок не менее 10 лет до балла АЗ</w:t>
      </w:r>
      <w:proofErr w:type="gramStart"/>
      <w:r w:rsidR="006B3C98" w:rsidRPr="00454620">
        <w:t>1</w:t>
      </w:r>
      <w:proofErr w:type="gramEnd"/>
      <w:r w:rsidR="006B3C98" w:rsidRPr="00454620">
        <w:t xml:space="preserve"> и АД5 по ГОСТ 9.407.</w:t>
      </w:r>
    </w:p>
    <w:p w:rsidR="006B3C98" w:rsidRPr="00454620" w:rsidRDefault="00454620" w:rsidP="006B3C98">
      <w:pPr>
        <w:pStyle w:val="a7"/>
        <w:tabs>
          <w:tab w:val="clear" w:pos="4677"/>
          <w:tab w:val="clear" w:pos="9355"/>
          <w:tab w:val="left" w:pos="840"/>
        </w:tabs>
        <w:ind w:firstLine="709"/>
        <w:jc w:val="both"/>
      </w:pPr>
      <w:r>
        <w:t>1</w:t>
      </w:r>
      <w:r w:rsidR="006B3C98" w:rsidRPr="00454620">
        <w:t>.2</w:t>
      </w:r>
      <w:proofErr w:type="gramStart"/>
      <w:r w:rsidR="006B3C98" w:rsidRPr="00454620">
        <w:t xml:space="preserve"> П</w:t>
      </w:r>
      <w:proofErr w:type="gramEnd"/>
      <w:r w:rsidR="006B3C98" w:rsidRPr="00454620">
        <w:t>еред окрашиванием металлическая поверхность должна быть чистой и сухой.</w:t>
      </w:r>
    </w:p>
    <w:p w:rsidR="006B3C98" w:rsidRPr="00454620" w:rsidRDefault="006B3C98" w:rsidP="006B3C98">
      <w:pPr>
        <w:pStyle w:val="a7"/>
        <w:tabs>
          <w:tab w:val="clear" w:pos="4677"/>
          <w:tab w:val="clear" w:pos="9355"/>
          <w:tab w:val="left" w:pos="840"/>
        </w:tabs>
        <w:ind w:firstLine="709"/>
        <w:jc w:val="both"/>
      </w:pPr>
      <w:r w:rsidRPr="00454620">
        <w:t xml:space="preserve">Очистку проводят </w:t>
      </w:r>
      <w:proofErr w:type="spellStart"/>
      <w:r w:rsidRPr="00454620">
        <w:t>абразивоструйным</w:t>
      </w:r>
      <w:proofErr w:type="spellEnd"/>
      <w:r w:rsidRPr="00454620">
        <w:t xml:space="preserve"> методом до степени 2 по ГОСТ 9.402 или до степени </w:t>
      </w:r>
      <w:r w:rsidRPr="00454620">
        <w:rPr>
          <w:lang w:val="en-US"/>
        </w:rPr>
        <w:t>Sa</w:t>
      </w:r>
      <w:r w:rsidRPr="00454620">
        <w:t xml:space="preserve"> 2 </w:t>
      </w:r>
      <w:r w:rsidRPr="00454620">
        <w:rPr>
          <w:vertAlign w:val="superscript"/>
        </w:rPr>
        <w:t>1</w:t>
      </w:r>
      <w:r w:rsidRPr="00454620">
        <w:t>/</w:t>
      </w:r>
      <w:r w:rsidRPr="00454620">
        <w:rPr>
          <w:vertAlign w:val="subscript"/>
        </w:rPr>
        <w:t xml:space="preserve">2 ,  </w:t>
      </w:r>
      <w:r w:rsidRPr="00454620">
        <w:rPr>
          <w:lang w:val="en-US"/>
        </w:rPr>
        <w:t>P</w:t>
      </w:r>
      <w:r w:rsidRPr="00454620">
        <w:t xml:space="preserve"> </w:t>
      </w:r>
      <w:r w:rsidRPr="00454620">
        <w:rPr>
          <w:lang w:val="en-US"/>
        </w:rPr>
        <w:t>Sa</w:t>
      </w:r>
      <w:r w:rsidRPr="00454620">
        <w:t xml:space="preserve"> 2 </w:t>
      </w:r>
      <w:r w:rsidRPr="00454620">
        <w:rPr>
          <w:vertAlign w:val="superscript"/>
        </w:rPr>
        <w:t>1</w:t>
      </w:r>
      <w:r w:rsidRPr="00454620">
        <w:t>/</w:t>
      </w:r>
      <w:r w:rsidRPr="00454620">
        <w:rPr>
          <w:vertAlign w:val="subscript"/>
        </w:rPr>
        <w:t xml:space="preserve">2  </w:t>
      </w:r>
      <w:r w:rsidRPr="00454620">
        <w:t xml:space="preserve">по ИСО 8501-1, ИСО 8501-2, либо ручная или механизированная очистка до степени 3 по ГОСТ 9.402 или до степени </w:t>
      </w:r>
      <w:r w:rsidRPr="00454620">
        <w:rPr>
          <w:lang w:val="en-US"/>
        </w:rPr>
        <w:t>St</w:t>
      </w:r>
      <w:r w:rsidRPr="00454620">
        <w:t xml:space="preserve"> 2, </w:t>
      </w:r>
      <w:r w:rsidRPr="00454620">
        <w:rPr>
          <w:lang w:val="en-US"/>
        </w:rPr>
        <w:t>PS</w:t>
      </w:r>
      <w:r w:rsidRPr="00454620">
        <w:t xml:space="preserve"> </w:t>
      </w:r>
      <w:r w:rsidRPr="00454620">
        <w:rPr>
          <w:lang w:val="en-US"/>
        </w:rPr>
        <w:t>t</w:t>
      </w:r>
      <w:r w:rsidRPr="00454620">
        <w:t xml:space="preserve"> 2 по ИСО 8501-1,  ИСО 8501-2.Далее поверхность обеспыливают с помощью обдува сжатым воздухом.</w:t>
      </w:r>
    </w:p>
    <w:p w:rsidR="006B3C98" w:rsidRPr="00454620" w:rsidRDefault="00454620" w:rsidP="006B3C98">
      <w:pPr>
        <w:tabs>
          <w:tab w:val="left" w:pos="870"/>
        </w:tabs>
        <w:ind w:firstLine="709"/>
        <w:jc w:val="both"/>
      </w:pPr>
      <w:r>
        <w:t>1</w:t>
      </w:r>
      <w:r w:rsidR="006B3C98" w:rsidRPr="00454620">
        <w:t>.3</w:t>
      </w:r>
      <w:proofErr w:type="gramStart"/>
      <w:r w:rsidR="006B3C98" w:rsidRPr="00454620">
        <w:t xml:space="preserve"> П</w:t>
      </w:r>
      <w:proofErr w:type="gramEnd"/>
      <w:r w:rsidR="006B3C98" w:rsidRPr="00454620">
        <w:t>еред применением  компонент А грунт-эмали тщательно перемешать до получения однородной массы. В компонент</w:t>
      </w:r>
      <w:proofErr w:type="gramStart"/>
      <w:r w:rsidR="006B3C98" w:rsidRPr="00454620">
        <w:t xml:space="preserve"> А</w:t>
      </w:r>
      <w:proofErr w:type="gramEnd"/>
      <w:r w:rsidR="006B3C98" w:rsidRPr="00454620">
        <w:t xml:space="preserve"> добавить</w:t>
      </w:r>
      <w:r w:rsidR="006B3C98" w:rsidRPr="00454620">
        <w:rPr>
          <w:b/>
          <w:bCs/>
        </w:rPr>
        <w:t xml:space="preserve"> </w:t>
      </w:r>
      <w:r w:rsidR="006B3C98" w:rsidRPr="00454620">
        <w:t>отвердитель</w:t>
      </w:r>
      <w:r w:rsidR="006B3C98" w:rsidRPr="00454620">
        <w:rPr>
          <w:b/>
          <w:bCs/>
        </w:rPr>
        <w:t xml:space="preserve"> </w:t>
      </w:r>
      <w:r w:rsidR="006B3C98" w:rsidRPr="00454620">
        <w:t>компонент Б  и перем</w:t>
      </w:r>
      <w:r w:rsidR="004236BC" w:rsidRPr="00454620">
        <w:t>ешать до однородного состояния, после чего выждать 15-30 мин., при необходимости разбавить до нужной вязкости и приступить к покраске.</w:t>
      </w:r>
    </w:p>
    <w:p w:rsidR="004236BC" w:rsidRPr="00454620" w:rsidRDefault="004236BC" w:rsidP="006B3C98">
      <w:pPr>
        <w:tabs>
          <w:tab w:val="left" w:pos="870"/>
        </w:tabs>
        <w:ind w:firstLine="709"/>
        <w:jc w:val="both"/>
      </w:pPr>
    </w:p>
    <w:p w:rsidR="006B3C98" w:rsidRPr="00454620" w:rsidRDefault="006B3C98" w:rsidP="006B3C98">
      <w:pPr>
        <w:tabs>
          <w:tab w:val="left" w:pos="870"/>
        </w:tabs>
        <w:ind w:firstLine="709"/>
        <w:jc w:val="both"/>
        <w:rPr>
          <w:b/>
          <w:iCs/>
        </w:rPr>
      </w:pPr>
      <w:r w:rsidRPr="00454620">
        <w:rPr>
          <w:b/>
          <w:iCs/>
        </w:rPr>
        <w:t>После смешения компонента</w:t>
      </w:r>
      <w:proofErr w:type="gramStart"/>
      <w:r w:rsidRPr="00454620">
        <w:rPr>
          <w:b/>
          <w:iCs/>
        </w:rPr>
        <w:t xml:space="preserve"> А</w:t>
      </w:r>
      <w:proofErr w:type="gramEnd"/>
      <w:r w:rsidRPr="00454620">
        <w:rPr>
          <w:b/>
          <w:iCs/>
        </w:rPr>
        <w:t xml:space="preserve"> грунт-эмали с отвердителем (компонент Б) грунт-эмаль должна быть использована в течение 4</w:t>
      </w:r>
      <w:r w:rsidR="00454620">
        <w:rPr>
          <w:b/>
          <w:iCs/>
        </w:rPr>
        <w:t xml:space="preserve"> </w:t>
      </w:r>
      <w:r w:rsidRPr="00454620">
        <w:rPr>
          <w:b/>
          <w:iCs/>
        </w:rPr>
        <w:t>ч.</w:t>
      </w:r>
    </w:p>
    <w:p w:rsidR="004236BC" w:rsidRPr="00454620" w:rsidRDefault="004236BC" w:rsidP="006B3C98">
      <w:pPr>
        <w:tabs>
          <w:tab w:val="left" w:pos="870"/>
        </w:tabs>
        <w:ind w:firstLine="709"/>
        <w:jc w:val="both"/>
        <w:rPr>
          <w:b/>
          <w:bCs/>
        </w:rPr>
      </w:pPr>
    </w:p>
    <w:p w:rsidR="006B3C98" w:rsidRPr="00454620" w:rsidRDefault="00454620" w:rsidP="006B3C98">
      <w:pPr>
        <w:pStyle w:val="a7"/>
        <w:tabs>
          <w:tab w:val="clear" w:pos="4677"/>
          <w:tab w:val="clear" w:pos="9355"/>
          <w:tab w:val="left" w:pos="840"/>
        </w:tabs>
        <w:ind w:firstLine="709"/>
        <w:jc w:val="both"/>
        <w:rPr>
          <w:rFonts w:eastAsia="Times New Roman CYR" w:cs="Times New Roman CYR"/>
          <w:color w:val="000000"/>
        </w:rPr>
      </w:pPr>
      <w:r>
        <w:t>1</w:t>
      </w:r>
      <w:r w:rsidR="006B3C98" w:rsidRPr="00454620">
        <w:t xml:space="preserve">.4 Грунт-эмаль наносят на поверхность методами комбинированного, безвоздушного и  пневматического распыления, </w:t>
      </w:r>
      <w:r w:rsidR="006B3C98" w:rsidRPr="00454620">
        <w:rPr>
          <w:rFonts w:eastAsia="Times New Roman CYR" w:cs="Times New Roman CYR"/>
          <w:color w:val="000000"/>
        </w:rPr>
        <w:t>кистью или валиком.</w:t>
      </w:r>
    </w:p>
    <w:p w:rsidR="006B3C98" w:rsidRPr="00454620" w:rsidRDefault="00454620" w:rsidP="006B3C98">
      <w:pPr>
        <w:tabs>
          <w:tab w:val="left" w:pos="885"/>
        </w:tabs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1</w:t>
      </w:r>
      <w:r w:rsidR="006B3C98" w:rsidRPr="00454620">
        <w:rPr>
          <w:rFonts w:eastAsia="Arial Unicode MS"/>
          <w:color w:val="000000"/>
        </w:rPr>
        <w:t>.4.1</w:t>
      </w:r>
      <w:proofErr w:type="gramStart"/>
      <w:r w:rsidR="006B3C98" w:rsidRPr="00454620">
        <w:rPr>
          <w:rFonts w:eastAsia="Arial Unicode MS"/>
          <w:color w:val="000000"/>
        </w:rPr>
        <w:t xml:space="preserve"> П</w:t>
      </w:r>
      <w:proofErr w:type="gramEnd"/>
      <w:r w:rsidR="006B3C98" w:rsidRPr="00454620">
        <w:rPr>
          <w:rFonts w:eastAsia="Arial Unicode MS"/>
          <w:color w:val="000000"/>
        </w:rPr>
        <w:t xml:space="preserve">ри использовании комбинированного распыления грунт-эмаль разбавляют растворителем в количестве  от 5 до 15 %, до рабочей вязкости 60-100 с по вискозиметру ВЗ-246 с диаметром сопла 4 мм. Рекомендуемое давление на материал 90-120 </w:t>
      </w:r>
      <w:proofErr w:type="spellStart"/>
      <w:r w:rsidR="006B3C98" w:rsidRPr="00454620">
        <w:rPr>
          <w:rFonts w:eastAsia="Arial Unicode MS"/>
          <w:color w:val="000000"/>
        </w:rPr>
        <w:t>атм</w:t>
      </w:r>
      <w:proofErr w:type="spellEnd"/>
      <w:r w:rsidR="006B3C98" w:rsidRPr="00454620">
        <w:rPr>
          <w:rFonts w:eastAsia="Arial Unicode MS"/>
          <w:color w:val="000000"/>
        </w:rPr>
        <w:t xml:space="preserve">, давление воздуха на распыление до 3 </w:t>
      </w:r>
      <w:proofErr w:type="spellStart"/>
      <w:r w:rsidR="006B3C98" w:rsidRPr="00454620">
        <w:rPr>
          <w:rFonts w:eastAsia="Arial Unicode MS"/>
          <w:color w:val="000000"/>
        </w:rPr>
        <w:t>атм</w:t>
      </w:r>
      <w:proofErr w:type="spellEnd"/>
      <w:r w:rsidR="006B3C98" w:rsidRPr="00454620">
        <w:rPr>
          <w:rFonts w:eastAsia="Arial Unicode MS"/>
          <w:color w:val="000000"/>
        </w:rPr>
        <w:t xml:space="preserve">, размер сопла </w:t>
      </w:r>
      <w:r w:rsidR="006B3C98" w:rsidRPr="00454620">
        <w:rPr>
          <w:rFonts w:eastAsia="Times New Roman"/>
          <w:color w:val="000000"/>
        </w:rPr>
        <w:t xml:space="preserve">от 0,011 до 0,017 дюймов, угол распыления от 10 до 60 </w:t>
      </w:r>
      <w:r w:rsidR="006B3C98" w:rsidRPr="00454620">
        <w:rPr>
          <w:rFonts w:eastAsia="Arial Unicode MS" w:cs="Tahoma"/>
          <w:color w:val="000000"/>
          <w:vertAlign w:val="superscript"/>
        </w:rPr>
        <w:t>0</w:t>
      </w:r>
      <w:proofErr w:type="gramStart"/>
      <w:r w:rsidR="006B3C98" w:rsidRPr="00454620">
        <w:rPr>
          <w:rFonts w:eastAsia="Arial Unicode MS" w:cs="Tahoma"/>
          <w:color w:val="000000"/>
          <w:vertAlign w:val="superscript"/>
        </w:rPr>
        <w:t xml:space="preserve"> </w:t>
      </w:r>
      <w:r w:rsidR="006B3C98" w:rsidRPr="00454620">
        <w:rPr>
          <w:rFonts w:eastAsia="Arial Unicode MS" w:cs="Tahoma"/>
          <w:color w:val="000000"/>
        </w:rPr>
        <w:t>С</w:t>
      </w:r>
      <w:proofErr w:type="gramEnd"/>
    </w:p>
    <w:p w:rsidR="006B3C98" w:rsidRPr="00454620" w:rsidRDefault="00454620" w:rsidP="006B3C98">
      <w:pPr>
        <w:tabs>
          <w:tab w:val="left" w:pos="885"/>
        </w:tabs>
        <w:ind w:firstLine="709"/>
        <w:jc w:val="both"/>
        <w:rPr>
          <w:rFonts w:eastAsia="Arial Unicode MS" w:cs="Tahoma"/>
          <w:color w:val="000000"/>
        </w:rPr>
      </w:pPr>
      <w:r>
        <w:rPr>
          <w:rFonts w:eastAsia="Arial Unicode MS"/>
          <w:color w:val="000000"/>
        </w:rPr>
        <w:t>1</w:t>
      </w:r>
      <w:r w:rsidR="006B3C98" w:rsidRPr="00454620">
        <w:rPr>
          <w:rFonts w:eastAsia="Arial Unicode MS"/>
          <w:color w:val="000000"/>
        </w:rPr>
        <w:t>.4.2</w:t>
      </w:r>
      <w:proofErr w:type="gramStart"/>
      <w:r w:rsidR="006B3C98" w:rsidRPr="00454620">
        <w:rPr>
          <w:rFonts w:eastAsia="Arial Unicode MS"/>
          <w:color w:val="000000"/>
        </w:rPr>
        <w:t xml:space="preserve"> П</w:t>
      </w:r>
      <w:proofErr w:type="gramEnd"/>
      <w:r w:rsidR="006B3C98" w:rsidRPr="00454620">
        <w:rPr>
          <w:rFonts w:eastAsia="Arial Unicode MS"/>
          <w:color w:val="000000"/>
        </w:rPr>
        <w:t xml:space="preserve">ри использовании метода безвоздушного распыления  </w:t>
      </w:r>
      <w:r w:rsidR="006B3C98" w:rsidRPr="00454620">
        <w:rPr>
          <w:rFonts w:eastAsia="Arial Unicode MS" w:cs="Tahoma"/>
          <w:color w:val="000000"/>
        </w:rPr>
        <w:t>грунт-эмаль</w:t>
      </w:r>
      <w:r w:rsidR="006B3C98" w:rsidRPr="00454620">
        <w:rPr>
          <w:rFonts w:eastAsia="Arial Unicode MS"/>
          <w:color w:val="000000"/>
        </w:rPr>
        <w:t xml:space="preserve"> используют в состоянии поставки смешанную с отвердителем или разбавляют до рабочей вязкости растворителем</w:t>
      </w:r>
      <w:r w:rsidR="006B3C98" w:rsidRPr="00454620">
        <w:rPr>
          <w:rFonts w:eastAsia="Arial Unicode MS" w:cs="Tahoma"/>
          <w:color w:val="000000"/>
        </w:rPr>
        <w:t xml:space="preserve"> </w:t>
      </w:r>
      <w:r w:rsidR="006B3C98" w:rsidRPr="00454620">
        <w:rPr>
          <w:rFonts w:eastAsia="Arial Unicode MS"/>
          <w:color w:val="000000"/>
        </w:rPr>
        <w:t xml:space="preserve">в количестве до 5 %. Рекомендуемое </w:t>
      </w:r>
      <w:r w:rsidR="006B3C98" w:rsidRPr="00454620">
        <w:rPr>
          <w:rFonts w:eastAsia="Times New Roman"/>
          <w:color w:val="000000"/>
        </w:rPr>
        <w:t xml:space="preserve">давление от 150 до 280 бар, размер сопла от 0,013 до 0,025 дюймов, угол распыления от 20 до 80 </w:t>
      </w:r>
      <w:r w:rsidR="006B3C98" w:rsidRPr="00454620">
        <w:rPr>
          <w:rFonts w:eastAsia="Arial Unicode MS" w:cs="Tahoma"/>
          <w:color w:val="000000"/>
          <w:vertAlign w:val="superscript"/>
        </w:rPr>
        <w:t xml:space="preserve">0 </w:t>
      </w:r>
      <w:r w:rsidR="006B3C98" w:rsidRPr="00454620">
        <w:rPr>
          <w:rFonts w:eastAsia="Arial Unicode MS" w:cs="Tahoma"/>
          <w:color w:val="000000"/>
        </w:rPr>
        <w:t>С.</w:t>
      </w:r>
    </w:p>
    <w:p w:rsidR="006B3C98" w:rsidRPr="00454620" w:rsidRDefault="00454620" w:rsidP="006B3C98">
      <w:pPr>
        <w:tabs>
          <w:tab w:val="left" w:pos="885"/>
        </w:tabs>
        <w:ind w:firstLine="709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1</w:t>
      </w:r>
      <w:r w:rsidR="006B3C98" w:rsidRPr="00454620">
        <w:rPr>
          <w:rFonts w:eastAsia="Arial Unicode MS"/>
          <w:color w:val="000000"/>
        </w:rPr>
        <w:t>.4.3</w:t>
      </w:r>
      <w:proofErr w:type="gramStart"/>
      <w:r w:rsidR="006B3C98" w:rsidRPr="00454620">
        <w:rPr>
          <w:rFonts w:eastAsia="Arial Unicode MS"/>
          <w:color w:val="000000"/>
        </w:rPr>
        <w:t xml:space="preserve"> П</w:t>
      </w:r>
      <w:proofErr w:type="gramEnd"/>
      <w:r w:rsidR="006B3C98" w:rsidRPr="00454620">
        <w:rPr>
          <w:rFonts w:eastAsia="Arial Unicode MS"/>
          <w:color w:val="000000"/>
        </w:rPr>
        <w:t>ри использовании метода пневматического распыления грунт-эмаль разбавляют до рабочей вязкости 40-45 с по вискозиметру ВЗ-246 с диаметром сопла 4 мм, растворителем в количестве 15-25 %.</w:t>
      </w:r>
    </w:p>
    <w:p w:rsidR="006B3C98" w:rsidRPr="00454620" w:rsidRDefault="006B3C98" w:rsidP="006B3C98">
      <w:pPr>
        <w:tabs>
          <w:tab w:val="left" w:pos="885"/>
        </w:tabs>
        <w:ind w:firstLine="709"/>
        <w:jc w:val="both"/>
        <w:rPr>
          <w:rFonts w:eastAsia="Arial Unicode MS"/>
          <w:color w:val="000000"/>
        </w:rPr>
      </w:pPr>
    </w:p>
    <w:p w:rsidR="006B3C98" w:rsidRPr="00454620" w:rsidRDefault="006B3C98" w:rsidP="006B3C98">
      <w:pPr>
        <w:tabs>
          <w:tab w:val="left" w:pos="885"/>
        </w:tabs>
        <w:ind w:firstLine="709"/>
        <w:jc w:val="both"/>
      </w:pPr>
      <w:r w:rsidRPr="00454620">
        <w:rPr>
          <w:rFonts w:eastAsia="Arial Unicode MS"/>
          <w:color w:val="000000"/>
        </w:rPr>
        <w:t>Для подкраски</w:t>
      </w:r>
      <w:r w:rsidRPr="00454620">
        <w:t xml:space="preserve"> кистью или валиком рекомендуется разбавлять растворителем до 5%.</w:t>
      </w:r>
    </w:p>
    <w:p w:rsidR="006B3C98" w:rsidRPr="00454620" w:rsidRDefault="00454620" w:rsidP="006B3C98">
      <w:pPr>
        <w:tabs>
          <w:tab w:val="left" w:pos="855"/>
          <w:tab w:val="left" w:pos="870"/>
        </w:tabs>
        <w:ind w:firstLine="709"/>
        <w:jc w:val="both"/>
      </w:pPr>
      <w:r>
        <w:t>1.5</w:t>
      </w:r>
      <w:r w:rsidR="006B3C98" w:rsidRPr="00454620">
        <w:t xml:space="preserve"> Теоретический расход </w:t>
      </w:r>
      <w:proofErr w:type="gramStart"/>
      <w:r w:rsidR="006B3C98" w:rsidRPr="00454620">
        <w:t>грунт-эмали</w:t>
      </w:r>
      <w:proofErr w:type="gramEnd"/>
      <w:r w:rsidR="006B3C98" w:rsidRPr="00454620">
        <w:t xml:space="preserve"> при толщине 80 мкм  составляет 200 г/м².</w:t>
      </w:r>
    </w:p>
    <w:p w:rsidR="006B3C98" w:rsidRPr="00454620" w:rsidRDefault="00454620" w:rsidP="006B3C98">
      <w:pPr>
        <w:tabs>
          <w:tab w:val="left" w:pos="850"/>
          <w:tab w:val="left" w:pos="885"/>
        </w:tabs>
        <w:ind w:firstLine="709"/>
        <w:jc w:val="both"/>
      </w:pPr>
      <w:r>
        <w:t>1.6</w:t>
      </w:r>
      <w:r w:rsidR="006B3C98" w:rsidRPr="00454620">
        <w:t xml:space="preserve"> После окончания работ инструмент следует немедленно очистить с помощью органических растворителей (растворителем</w:t>
      </w:r>
      <w:proofErr w:type="gramStart"/>
      <w:r w:rsidR="006B3C98" w:rsidRPr="00454620">
        <w:t xml:space="preserve"> ,</w:t>
      </w:r>
      <w:proofErr w:type="gramEnd"/>
      <w:r w:rsidR="006B3C98" w:rsidRPr="00454620">
        <w:t xml:space="preserve"> растворителем марки 646 по ГОСТ 18188).</w:t>
      </w:r>
    </w:p>
    <w:p w:rsidR="00A652FE" w:rsidRPr="00454620" w:rsidRDefault="00A652FE" w:rsidP="006B3C98">
      <w:pPr>
        <w:tabs>
          <w:tab w:val="left" w:pos="850"/>
          <w:tab w:val="left" w:pos="885"/>
        </w:tabs>
        <w:ind w:firstLine="709"/>
        <w:jc w:val="both"/>
      </w:pPr>
    </w:p>
    <w:p w:rsidR="006B3C98" w:rsidRPr="00454620" w:rsidRDefault="006B3C98" w:rsidP="006B3C98">
      <w:pPr>
        <w:tabs>
          <w:tab w:val="left" w:pos="885"/>
        </w:tabs>
        <w:ind w:firstLine="709"/>
        <w:jc w:val="both"/>
        <w:rPr>
          <w:rFonts w:eastAsia="Arial Unicode MS"/>
          <w:color w:val="000000"/>
        </w:rPr>
      </w:pPr>
    </w:p>
    <w:p w:rsidR="003C51BA" w:rsidRPr="00454620" w:rsidRDefault="003C51BA"/>
    <w:sectPr w:rsidR="003C51BA" w:rsidRPr="00454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98"/>
    <w:rsid w:val="001503E6"/>
    <w:rsid w:val="00231398"/>
    <w:rsid w:val="002B1E69"/>
    <w:rsid w:val="00304A47"/>
    <w:rsid w:val="003C51BA"/>
    <w:rsid w:val="004236BC"/>
    <w:rsid w:val="00454620"/>
    <w:rsid w:val="004766A1"/>
    <w:rsid w:val="004C5942"/>
    <w:rsid w:val="006B3C98"/>
    <w:rsid w:val="00781D7D"/>
    <w:rsid w:val="007B2FE3"/>
    <w:rsid w:val="008E1862"/>
    <w:rsid w:val="00A652FE"/>
    <w:rsid w:val="00DA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mbol" w:eastAsia="Symbol" w:hAnsi="Symbol" w:cs="Symbo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98"/>
    <w:pPr>
      <w:widowControl w:val="0"/>
      <w:suppressAutoHyphens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1503E6"/>
    <w:pPr>
      <w:keepNext/>
      <w:widowControl/>
      <w:suppressAutoHyphens w:val="0"/>
      <w:jc w:val="center"/>
      <w:outlineLvl w:val="0"/>
    </w:pPr>
    <w:rPr>
      <w:rFonts w:eastAsia="Symbol" w:cs="Symbol"/>
      <w:b/>
      <w:bCs/>
      <w:kern w:val="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A4B26"/>
    <w:pPr>
      <w:keepNext/>
      <w:keepLines/>
      <w:widowControl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03E6"/>
    <w:rPr>
      <w:b/>
      <w:bCs/>
      <w:sz w:val="24"/>
      <w:szCs w:val="2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1503E6"/>
    <w:pPr>
      <w:widowControl/>
      <w:suppressAutoHyphens w:val="0"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503E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503E6"/>
    <w:pPr>
      <w:widowControl/>
      <w:suppressAutoHyphens w:val="0"/>
      <w:spacing w:after="60"/>
      <w:jc w:val="center"/>
      <w:outlineLvl w:val="1"/>
    </w:pPr>
    <w:rPr>
      <w:rFonts w:asciiTheme="majorHAnsi" w:eastAsiaTheme="majorEastAsia" w:hAnsiTheme="majorHAnsi" w:cstheme="majorBidi"/>
      <w:kern w:val="0"/>
    </w:rPr>
  </w:style>
  <w:style w:type="character" w:customStyle="1" w:styleId="a6">
    <w:name w:val="Подзаголовок Знак"/>
    <w:basedOn w:val="a0"/>
    <w:link w:val="a5"/>
    <w:uiPriority w:val="11"/>
    <w:rsid w:val="001503E6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4B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header"/>
    <w:basedOn w:val="a"/>
    <w:link w:val="a8"/>
    <w:rsid w:val="006B3C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6B3C98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766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66A1"/>
    <w:rPr>
      <w:rFonts w:ascii="Tahoma" w:eastAsia="Andale Sans UI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mbol" w:eastAsia="Symbol" w:hAnsi="Symbol" w:cs="Symbo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98"/>
    <w:pPr>
      <w:widowControl w:val="0"/>
      <w:suppressAutoHyphens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1503E6"/>
    <w:pPr>
      <w:keepNext/>
      <w:widowControl/>
      <w:suppressAutoHyphens w:val="0"/>
      <w:jc w:val="center"/>
      <w:outlineLvl w:val="0"/>
    </w:pPr>
    <w:rPr>
      <w:rFonts w:eastAsia="Symbol" w:cs="Symbol"/>
      <w:b/>
      <w:bCs/>
      <w:kern w:val="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A4B26"/>
    <w:pPr>
      <w:keepNext/>
      <w:keepLines/>
      <w:widowControl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03E6"/>
    <w:rPr>
      <w:b/>
      <w:bCs/>
      <w:sz w:val="24"/>
      <w:szCs w:val="2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1503E6"/>
    <w:pPr>
      <w:widowControl/>
      <w:suppressAutoHyphens w:val="0"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503E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503E6"/>
    <w:pPr>
      <w:widowControl/>
      <w:suppressAutoHyphens w:val="0"/>
      <w:spacing w:after="60"/>
      <w:jc w:val="center"/>
      <w:outlineLvl w:val="1"/>
    </w:pPr>
    <w:rPr>
      <w:rFonts w:asciiTheme="majorHAnsi" w:eastAsiaTheme="majorEastAsia" w:hAnsiTheme="majorHAnsi" w:cstheme="majorBidi"/>
      <w:kern w:val="0"/>
    </w:rPr>
  </w:style>
  <w:style w:type="character" w:customStyle="1" w:styleId="a6">
    <w:name w:val="Подзаголовок Знак"/>
    <w:basedOn w:val="a0"/>
    <w:link w:val="a5"/>
    <w:uiPriority w:val="11"/>
    <w:rsid w:val="001503E6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4B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header"/>
    <w:basedOn w:val="a"/>
    <w:link w:val="a8"/>
    <w:rsid w:val="006B3C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6B3C98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766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66A1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Asus</cp:lastModifiedBy>
  <cp:revision>2</cp:revision>
  <cp:lastPrinted>2026-04-08T12:40:00Z</cp:lastPrinted>
  <dcterms:created xsi:type="dcterms:W3CDTF">2026-09-28T06:46:00Z</dcterms:created>
  <dcterms:modified xsi:type="dcterms:W3CDTF">2026-09-28T06:46:00Z</dcterms:modified>
</cp:coreProperties>
</file>