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DC6" w:rsidRPr="005B40A7" w:rsidRDefault="005B40A7" w:rsidP="005B40A7">
      <w:pPr>
        <w:jc w:val="center"/>
        <w:rPr>
          <w:rFonts w:ascii="Arial" w:hAnsi="Arial" w:cs="Arial"/>
          <w:b/>
          <w:sz w:val="32"/>
        </w:rPr>
      </w:pPr>
      <w:r w:rsidRPr="005B40A7">
        <w:rPr>
          <w:rFonts w:ascii="Arial" w:hAnsi="Arial" w:cs="Arial"/>
          <w:b/>
          <w:sz w:val="32"/>
        </w:rPr>
        <w:t>ГРУНТОВКА ПО СТАРОЙ КРАСКЕ</w:t>
      </w:r>
      <w:r>
        <w:rPr>
          <w:rFonts w:ascii="Arial" w:hAnsi="Arial" w:cs="Arial"/>
          <w:b/>
          <w:sz w:val="32"/>
        </w:rPr>
        <w:t>.</w:t>
      </w:r>
    </w:p>
    <w:p w:rsidR="005B40A7" w:rsidRPr="005B40A7" w:rsidRDefault="005B40A7" w:rsidP="005B40A7">
      <w:pPr>
        <w:jc w:val="center"/>
        <w:rPr>
          <w:rFonts w:ascii="Arial" w:hAnsi="Arial" w:cs="Arial"/>
          <w:b/>
          <w:sz w:val="32"/>
        </w:rPr>
      </w:pPr>
      <w:r w:rsidRPr="005B40A7">
        <w:rPr>
          <w:rFonts w:ascii="Arial" w:hAnsi="Arial" w:cs="Arial"/>
          <w:b/>
          <w:sz w:val="32"/>
        </w:rPr>
        <w:t>ОБР</w:t>
      </w:r>
      <w:bookmarkStart w:id="0" w:name="_GoBack"/>
      <w:bookmarkEnd w:id="0"/>
      <w:r w:rsidRPr="005B40A7">
        <w:rPr>
          <w:rFonts w:ascii="Arial" w:hAnsi="Arial" w:cs="Arial"/>
          <w:b/>
          <w:sz w:val="32"/>
        </w:rPr>
        <w:t>АБОТКА РАНЕЕ ОКРАШЕННЫХ ПОВЕРХНОСТЕЙ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НАЗНАЧЕНИЕ:</w:t>
      </w:r>
      <w:r w:rsidRPr="005B40A7">
        <w:rPr>
          <w:rFonts w:ascii="Arial" w:hAnsi="Arial" w:cs="Arial"/>
        </w:rPr>
        <w:t xml:space="preserve"> грунтовка предназначена для наружных и внутренних работ для предварительной подготовки поверхностей, ранее окрашенных масляной, ПФ, НЦ и т.п. лакокрасочными материалами перед нанесением новых слоёв (обычно водно-дисперсионных (акриловых) красок и эмалей). Также подходит для обработки пластика, ПВХ, ОСБ (OSB) и СИП (SIP) - панелей.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СВОЙСТВА:</w:t>
      </w:r>
      <w:r w:rsidRPr="005B40A7">
        <w:rPr>
          <w:rFonts w:ascii="Arial" w:hAnsi="Arial" w:cs="Arial"/>
        </w:rPr>
        <w:t xml:space="preserve"> </w:t>
      </w:r>
      <w:r w:rsidRPr="005B40A7">
        <w:rPr>
          <w:rFonts w:ascii="Arial" w:hAnsi="Arial" w:cs="Arial"/>
        </w:rPr>
        <w:t xml:space="preserve">формирует прочное связующее звено между старым покрытием и новым слоем краски, обеспечивая надёжную адгезию и снижая риск отслаивания и растрескивания. Укрепляет основание и стабилизирует старые слои, уменьшая вероятность их разрушения. Образует защитную плёнку, выравнивающую </w:t>
      </w:r>
      <w:proofErr w:type="spellStart"/>
      <w:r w:rsidRPr="005B40A7">
        <w:rPr>
          <w:rFonts w:ascii="Arial" w:hAnsi="Arial" w:cs="Arial"/>
        </w:rPr>
        <w:t>впитываемость</w:t>
      </w:r>
      <w:proofErr w:type="spellEnd"/>
      <w:r w:rsidRPr="005B40A7">
        <w:rPr>
          <w:rFonts w:ascii="Arial" w:hAnsi="Arial" w:cs="Arial"/>
        </w:rPr>
        <w:t>, предотвращающую пятна и разводы при нанесении финишного слоя и снижающую расход краски. Дополнительно изолирует загрязнения и жирные пя</w:t>
      </w:r>
      <w:r>
        <w:rPr>
          <w:rFonts w:ascii="Arial" w:hAnsi="Arial" w:cs="Arial"/>
        </w:rPr>
        <w:t xml:space="preserve">тна, не позволяя им проявляться </w:t>
      </w:r>
      <w:r w:rsidRPr="005B40A7">
        <w:rPr>
          <w:rFonts w:ascii="Arial" w:hAnsi="Arial" w:cs="Arial"/>
        </w:rPr>
        <w:t>через новый слой.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СОСТАВ:</w:t>
      </w:r>
      <w:r w:rsidRPr="005B40A7">
        <w:rPr>
          <w:rFonts w:ascii="Arial" w:hAnsi="Arial" w:cs="Arial"/>
        </w:rPr>
        <w:t xml:space="preserve"> водная дисперсия акрилового сополимера, модифицирующие добавки, наполнитель, консервант.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РАСХОД:</w:t>
      </w:r>
      <w:r w:rsidRPr="005B40A7">
        <w:rPr>
          <w:rFonts w:ascii="Arial" w:hAnsi="Arial" w:cs="Arial"/>
        </w:rPr>
        <w:t xml:space="preserve"> от 100 до 200 г/м² в зависимости от впитывающей способности и состояния основания.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ПОДГОТОВКА ПОВЕРХНОСТИ:</w:t>
      </w:r>
      <w:r w:rsidRPr="005B40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применять </w:t>
      </w:r>
      <w:r w:rsidRPr="005B40A7">
        <w:rPr>
          <w:rFonts w:ascii="Arial" w:hAnsi="Arial" w:cs="Arial"/>
        </w:rPr>
        <w:t xml:space="preserve">при температуре от +5 °С до +35 °С. Основание должно быть прочным, сухим, очищенным от пыли и других ухудшающих адгезию веществ. Непрочные участки, ослабленный поверхностный слой, цементное молоко следует удалить. Жирные и смоляные пятна удаляют с помощью растворителей, а меловую и известковую побелку полностью размывают водой до твёрдого основания. Трещины, сколы и неровности необходимо зашпатлевать. Не подлежащие грунтованию прилегающие элементы (окна, двери и т.д.) рекомендуется защитить от загрязнений малярной лентой. 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НАНЕСЕНИЕ:</w:t>
      </w:r>
      <w:r w:rsidRPr="005B40A7">
        <w:rPr>
          <w:rFonts w:ascii="Arial" w:hAnsi="Arial" w:cs="Arial"/>
        </w:rPr>
        <w:t xml:space="preserve"> </w:t>
      </w:r>
      <w:r w:rsidRPr="005B40A7">
        <w:rPr>
          <w:rFonts w:ascii="Arial" w:hAnsi="Arial" w:cs="Arial"/>
        </w:rPr>
        <w:t>грунтовку тщательно перемешать при помощи миксера или дрели с насадкой до однородной консистенции всего содержимого емкости. Наносить за один проход кистью или коротковорсовым валиком. Инструмент после использования промыть водой.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ВРЕМЯ ВЫСЫХАНИЯ:</w:t>
      </w:r>
      <w:r w:rsidRPr="005B40A7">
        <w:rPr>
          <w:rFonts w:ascii="Arial" w:hAnsi="Arial" w:cs="Arial"/>
        </w:rPr>
        <w:t xml:space="preserve"> </w:t>
      </w:r>
      <w:r w:rsidRPr="005B40A7">
        <w:rPr>
          <w:rFonts w:ascii="Arial" w:hAnsi="Arial" w:cs="Arial"/>
        </w:rPr>
        <w:t>при температуре (20±2) °С и относительной влажности воздуха (65±5) % — 2 часа «на отлип», полное высыхание не менее 24 часов. Нанесение последующих отделочных слоёв производят только после полного высыхания грунтовки.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СРОК ГОДНОСТИ:</w:t>
      </w:r>
      <w:r w:rsidRPr="005B40A7">
        <w:rPr>
          <w:rFonts w:ascii="Arial" w:hAnsi="Arial" w:cs="Arial"/>
        </w:rPr>
        <w:t xml:space="preserve"> </w:t>
      </w:r>
      <w:r w:rsidRPr="005B40A7">
        <w:rPr>
          <w:rFonts w:ascii="Arial" w:hAnsi="Arial" w:cs="Arial"/>
        </w:rPr>
        <w:t>24 месяца со дня изготовления.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ТРАНСПОРТИРОВКА И ХРАНЕНИЕ</w:t>
      </w:r>
      <w:r w:rsidRPr="005B40A7">
        <w:rPr>
          <w:rFonts w:ascii="Arial" w:hAnsi="Arial" w:cs="Arial"/>
        </w:rPr>
        <w:t>: хранить в плотно закрытой таре при температуре от +5 °С до +35 °С. Беречь от прямых солнечных лучей. Выдерживает до 5 циклов замораживания при температуре не ниже -40 °C общей продолжительностью не более 2 недель. В случае замораживания выдержать грунтовку в тёплом помещении до полного оттаивания и перемешать. При длительном хранении возможно расслаивание продукта, которое устраняется при перемешивании.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МЕРЫ ПРЕДОСТОРОЖНОСТИ</w:t>
      </w:r>
      <w:r w:rsidRPr="005B40A7">
        <w:rPr>
          <w:rFonts w:ascii="Arial" w:hAnsi="Arial" w:cs="Arial"/>
        </w:rPr>
        <w:t>: избегать попадания в глаза; при попадании промыть большим количеством воды. Хранить в недоступном для детей месте.</w:t>
      </w:r>
    </w:p>
    <w:p w:rsidR="005B40A7" w:rsidRPr="005B40A7" w:rsidRDefault="005B40A7" w:rsidP="005B40A7">
      <w:pPr>
        <w:rPr>
          <w:rFonts w:ascii="Arial" w:hAnsi="Arial" w:cs="Arial"/>
        </w:rPr>
      </w:pPr>
      <w:r w:rsidRPr="005B40A7">
        <w:rPr>
          <w:rFonts w:ascii="Arial" w:hAnsi="Arial" w:cs="Arial"/>
          <w:b/>
        </w:rPr>
        <w:t>УТИЛИЗАЦИЯ:</w:t>
      </w:r>
      <w:r w:rsidRPr="005B40A7">
        <w:rPr>
          <w:rFonts w:ascii="Arial" w:hAnsi="Arial" w:cs="Arial"/>
        </w:rPr>
        <w:t xml:space="preserve"> пустую тару и остатки материала плотно упаковать и утилизировать как бытовые отходы.</w:t>
      </w:r>
    </w:p>
    <w:p w:rsidR="005B40A7" w:rsidRPr="005B40A7" w:rsidRDefault="005B40A7" w:rsidP="005B40A7">
      <w:pPr>
        <w:rPr>
          <w:rFonts w:ascii="Arial" w:hAnsi="Arial" w:cs="Arial"/>
          <w:b/>
        </w:rPr>
      </w:pPr>
      <w:r w:rsidRPr="005B40A7">
        <w:rPr>
          <w:rFonts w:ascii="Arial" w:hAnsi="Arial" w:cs="Arial"/>
          <w:b/>
        </w:rPr>
        <w:t>ТУ 20.30.11-005-88586321-2019</w:t>
      </w:r>
    </w:p>
    <w:sectPr w:rsidR="005B40A7" w:rsidRPr="005B40A7" w:rsidSect="005B40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5B2"/>
    <w:rsid w:val="00253DC6"/>
    <w:rsid w:val="005B40A7"/>
    <w:rsid w:val="009C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9C1D6"/>
  <w15:chartTrackingRefBased/>
  <w15:docId w15:val="{36A5FFD0-BF95-49AF-83E6-F7975F3B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2026-06-23T10:40:00Z</dcterms:created>
  <dcterms:modified xsi:type="dcterms:W3CDTF">2026-06-23T10:43:00Z</dcterms:modified>
</cp:coreProperties>
</file>