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F5" w:rsidRPr="00CB1ADB" w:rsidRDefault="00EA0EF5" w:rsidP="00EA0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11. Сведения о консервации и упаковке</w:t>
      </w:r>
    </w:p>
    <w:p w:rsidR="00EA0EF5" w:rsidRPr="00CB1ADB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 xml:space="preserve">Штангенциркуль подвергнут консервации и упаковке </w:t>
      </w:r>
      <w:r w:rsidRPr="00CB1ADB">
        <w:rPr>
          <w:rFonts w:ascii="Times New Roman" w:eastAsia="Times New Roman" w:hAnsi="Times New Roman" w:cs="Times New Roman"/>
          <w:lang w:eastAsia="ru-RU"/>
        </w:rPr>
        <w:t>согласно требованиям ГОСТ 9.014 и ГОСТ 13762.</w:t>
      </w:r>
    </w:p>
    <w:p w:rsidR="00EA0EF5" w:rsidRPr="00CB1ADB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Срок консервации: 24 месяца.</w:t>
      </w:r>
    </w:p>
    <w:p w:rsidR="00EA0EF5" w:rsidRPr="00CB1ADB" w:rsidRDefault="00EA0EF5" w:rsidP="00EA0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A0EF5" w:rsidRPr="00CB1ADB" w:rsidRDefault="00EA0EF5" w:rsidP="00EA0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12. Свидетельство о приемке</w:t>
      </w:r>
    </w:p>
    <w:p w:rsidR="00EA0EF5" w:rsidRPr="00CB1ADB" w:rsidRDefault="00EA0EF5" w:rsidP="00EA0E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lang w:eastAsia="ru-RU"/>
        </w:rPr>
        <w:t xml:space="preserve">Штангенциркуль соответствует требованиям технической документации фирмы-изготовителя и признан годным к эксплуатации.  </w:t>
      </w:r>
    </w:p>
    <w:p w:rsidR="00EA0EF5" w:rsidRPr="00CB1ADB" w:rsidRDefault="00EA0EF5" w:rsidP="00EA0E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A0EF5" w:rsidRPr="009A2D8E" w:rsidRDefault="00EA0EF5" w:rsidP="00EA0E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A2D8E">
        <w:rPr>
          <w:rFonts w:ascii="Times New Roman" w:eastAsia="Times New Roman" w:hAnsi="Times New Roman" w:cs="Times New Roman"/>
          <w:lang w:eastAsia="ru-RU"/>
        </w:rPr>
        <w:t>Дата выпуска: _____________________________________</w:t>
      </w:r>
    </w:p>
    <w:p w:rsidR="00EA0EF5" w:rsidRPr="009A2D8E" w:rsidRDefault="00EA0EF5" w:rsidP="00EA0E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A0EF5" w:rsidRPr="009A2D8E" w:rsidRDefault="00EA0EF5" w:rsidP="00EA0E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A2D8E">
        <w:rPr>
          <w:rFonts w:ascii="Times New Roman" w:eastAsia="Times New Roman" w:hAnsi="Times New Roman" w:cs="Times New Roman"/>
          <w:lang w:eastAsia="ru-RU"/>
        </w:rPr>
        <w:t>Подписи лиц, ответственных за приемку: ______________</w:t>
      </w:r>
    </w:p>
    <w:p w:rsidR="00EA0EF5" w:rsidRPr="009A2D8E" w:rsidRDefault="00EA0EF5" w:rsidP="00EA0EF5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lang w:eastAsia="ru-RU"/>
        </w:rPr>
      </w:pPr>
    </w:p>
    <w:p w:rsidR="00EA0EF5" w:rsidRPr="009A2D8E" w:rsidRDefault="00EA0EF5" w:rsidP="00EA0EF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A2D8E">
        <w:rPr>
          <w:rFonts w:ascii="Times New Roman" w:eastAsia="Times New Roman" w:hAnsi="Times New Roman" w:cs="Times New Roman"/>
          <w:lang w:eastAsia="ru-RU"/>
        </w:rPr>
        <w:t>№ изделия: _______________________________________</w:t>
      </w:r>
    </w:p>
    <w:p w:rsidR="000C42F9" w:rsidRPr="009A2D8E" w:rsidRDefault="000C42F9" w:rsidP="000C42F9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0C42F9" w:rsidRPr="009A2D8E" w:rsidRDefault="000C42F9" w:rsidP="000C42F9">
      <w:pPr>
        <w:spacing w:after="0" w:line="240" w:lineRule="auto"/>
        <w:ind w:right="643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  <w:r w:rsidRPr="009A2D8E">
        <w:rPr>
          <w:rFonts w:ascii="Times New Roman" w:eastAsia="Times New Roman" w:hAnsi="Times New Roman" w:cs="Times New Roman"/>
          <w:lang w:eastAsia="ru-RU"/>
        </w:rPr>
        <w:t>М.П.</w:t>
      </w:r>
    </w:p>
    <w:p w:rsidR="000C42F9" w:rsidRPr="009A2D8E" w:rsidRDefault="000C42F9" w:rsidP="000C42F9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0C42F9" w:rsidRPr="009A2D8E" w:rsidRDefault="000C42F9" w:rsidP="000C42F9">
      <w:pPr>
        <w:spacing w:after="0" w:line="240" w:lineRule="auto"/>
        <w:ind w:right="45"/>
        <w:jc w:val="right"/>
        <w:rPr>
          <w:rFonts w:ascii="Times New Roman" w:eastAsia="Times New Roman" w:hAnsi="Times New Roman" w:cs="Times New Roman"/>
          <w:lang w:val="de-DE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EA0EF5" w:rsidRDefault="00EA0EF5" w:rsidP="000C42F9">
      <w:pPr>
        <w:spacing w:after="0" w:line="240" w:lineRule="auto"/>
        <w:ind w:left="792"/>
        <w:jc w:val="right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5026F6" w:rsidRDefault="005026F6" w:rsidP="000C42F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026F6" w:rsidRDefault="005026F6" w:rsidP="000C42F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026F6" w:rsidRDefault="005026F6" w:rsidP="000C42F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0C42F9" w:rsidRDefault="000C42F9" w:rsidP="000C42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Cs w:val="24"/>
          <w:u w:val="single"/>
          <w:lang w:eastAsia="ru-RU"/>
        </w:rPr>
      </w:pPr>
      <w:bookmarkStart w:id="0" w:name="_GoBack"/>
      <w:bookmarkEnd w:id="0"/>
      <w:r w:rsidRPr="009A2D8E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hyperlink r:id="rId7" w:history="1">
        <w:r w:rsidRPr="009A2D8E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 w:eastAsia="ru-RU"/>
          </w:rPr>
          <w:t>www</w:t>
        </w:r>
        <w:r w:rsidRPr="009A2D8E">
          <w:rPr>
            <w:rFonts w:ascii="Times New Roman" w:eastAsia="Times New Roman" w:hAnsi="Times New Roman" w:cs="Times New Roman"/>
            <w:color w:val="0000FF"/>
            <w:szCs w:val="24"/>
            <w:u w:val="single"/>
            <w:lang w:eastAsia="ru-RU"/>
          </w:rPr>
          <w:t>.</w:t>
        </w:r>
        <w:r w:rsidRPr="009A2D8E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 w:eastAsia="ru-RU"/>
          </w:rPr>
          <w:t>prof</w:t>
        </w:r>
        <w:r w:rsidRPr="009A2D8E">
          <w:rPr>
            <w:rFonts w:ascii="Times New Roman" w:eastAsia="Times New Roman" w:hAnsi="Times New Roman" w:cs="Times New Roman"/>
            <w:color w:val="0000FF"/>
            <w:szCs w:val="24"/>
            <w:u w:val="single"/>
            <w:lang w:eastAsia="ru-RU"/>
          </w:rPr>
          <w:t>.</w:t>
        </w:r>
        <w:r w:rsidRPr="009A2D8E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 w:eastAsia="ru-RU"/>
          </w:rPr>
          <w:t>ru</w:t>
        </w:r>
      </w:hyperlink>
    </w:p>
    <w:p w:rsid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-144780</wp:posOffset>
            </wp:positionV>
            <wp:extent cx="1371600" cy="6172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872" w:rsidRPr="00CB1ADB" w:rsidRDefault="003A2872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4"/>
          <w:lang w:eastAsia="ru-RU"/>
        </w:rPr>
      </w:pPr>
    </w:p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4"/>
          <w:lang w:eastAsia="ru-RU"/>
        </w:rPr>
      </w:pPr>
    </w:p>
    <w:p w:rsidR="00C1303A" w:rsidRDefault="00100570" w:rsidP="000C42F9">
      <w:pPr>
        <w:spacing w:after="0" w:line="240" w:lineRule="atLeast"/>
        <w:jc w:val="center"/>
        <w:rPr>
          <w:rFonts w:cstheme="minorHAnsi"/>
          <w:b/>
          <w:spacing w:val="20"/>
          <w:sz w:val="28"/>
          <w:szCs w:val="28"/>
        </w:rPr>
      </w:pPr>
      <w:r>
        <w:rPr>
          <w:rFonts w:cstheme="minorHAnsi"/>
          <w:b/>
          <w:spacing w:val="20"/>
          <w:sz w:val="28"/>
          <w:szCs w:val="28"/>
        </w:rPr>
        <w:t>ШТАНГЕНЦИРКУЛИ</w:t>
      </w:r>
    </w:p>
    <w:p w:rsidR="00C1303A" w:rsidRDefault="00C1303A" w:rsidP="000C42F9">
      <w:pPr>
        <w:spacing w:after="0" w:line="240" w:lineRule="atLeast"/>
        <w:jc w:val="center"/>
        <w:rPr>
          <w:rFonts w:cstheme="minorHAnsi"/>
          <w:b/>
          <w:spacing w:val="20"/>
          <w:sz w:val="28"/>
          <w:szCs w:val="28"/>
        </w:rPr>
      </w:pPr>
      <w:r>
        <w:rPr>
          <w:rFonts w:cstheme="minorHAnsi"/>
          <w:b/>
          <w:spacing w:val="20"/>
          <w:sz w:val="28"/>
          <w:szCs w:val="28"/>
        </w:rPr>
        <w:t>ТИП ШЦК</w:t>
      </w:r>
    </w:p>
    <w:p w:rsidR="000C42F9" w:rsidRPr="00BD0547" w:rsidRDefault="00100570" w:rsidP="000C42F9">
      <w:pPr>
        <w:spacing w:after="0" w:line="240" w:lineRule="atLeast"/>
        <w:jc w:val="center"/>
        <w:rPr>
          <w:rFonts w:cstheme="minorHAnsi"/>
          <w:b/>
          <w:spacing w:val="20"/>
          <w:sz w:val="28"/>
          <w:szCs w:val="28"/>
        </w:rPr>
      </w:pPr>
      <w:r>
        <w:rPr>
          <w:rFonts w:cstheme="minorHAnsi"/>
          <w:b/>
          <w:spacing w:val="20"/>
          <w:sz w:val="28"/>
          <w:szCs w:val="28"/>
        </w:rPr>
        <w:t>С КРУГОВОЙ ШКАЛОЙ</w:t>
      </w:r>
    </w:p>
    <w:p w:rsidR="000C42F9" w:rsidRDefault="000C42F9" w:rsidP="000C42F9">
      <w:pPr>
        <w:spacing w:after="0" w:line="240" w:lineRule="atLeast"/>
        <w:jc w:val="center"/>
        <w:rPr>
          <w:rFonts w:cstheme="minorHAnsi"/>
          <w:b/>
          <w:spacing w:val="20"/>
          <w:sz w:val="28"/>
          <w:szCs w:val="28"/>
        </w:rPr>
      </w:pPr>
      <w:r>
        <w:rPr>
          <w:rFonts w:cstheme="minorHAnsi"/>
          <w:b/>
          <w:spacing w:val="20"/>
          <w:sz w:val="28"/>
          <w:szCs w:val="28"/>
        </w:rPr>
        <w:t>ТОРГОВОЙ МАРКИ «</w:t>
      </w:r>
      <w:r>
        <w:rPr>
          <w:rFonts w:cstheme="minorHAnsi"/>
          <w:b/>
          <w:spacing w:val="20"/>
          <w:sz w:val="28"/>
          <w:szCs w:val="28"/>
          <w:lang w:val="en-US"/>
        </w:rPr>
        <w:t>GRIFF</w:t>
      </w:r>
      <w:r>
        <w:rPr>
          <w:rFonts w:cstheme="minorHAnsi"/>
          <w:b/>
          <w:spacing w:val="20"/>
          <w:sz w:val="28"/>
          <w:szCs w:val="28"/>
        </w:rPr>
        <w:t>»</w:t>
      </w:r>
    </w:p>
    <w:p w:rsidR="000C42F9" w:rsidRPr="000C42F9" w:rsidRDefault="000C42F9" w:rsidP="000C42F9">
      <w:pPr>
        <w:spacing w:after="0" w:line="240" w:lineRule="atLeast"/>
        <w:jc w:val="center"/>
        <w:rPr>
          <w:rFonts w:cstheme="minorHAnsi"/>
          <w:b/>
          <w:spacing w:val="20"/>
          <w:sz w:val="28"/>
          <w:szCs w:val="28"/>
        </w:rPr>
      </w:pPr>
      <w:r w:rsidRPr="00BD0547">
        <w:rPr>
          <w:rFonts w:cstheme="minorHAnsi"/>
          <w:b/>
          <w:spacing w:val="20"/>
          <w:sz w:val="28"/>
          <w:szCs w:val="28"/>
        </w:rPr>
        <w:t xml:space="preserve">ГОСТ </w:t>
      </w:r>
      <w:r>
        <w:rPr>
          <w:rFonts w:cstheme="minorHAnsi"/>
          <w:b/>
          <w:spacing w:val="20"/>
          <w:sz w:val="28"/>
          <w:szCs w:val="28"/>
        </w:rPr>
        <w:t>166</w:t>
      </w:r>
      <w:r w:rsidRPr="00BD0547">
        <w:rPr>
          <w:rFonts w:cstheme="minorHAnsi"/>
          <w:b/>
          <w:spacing w:val="20"/>
          <w:sz w:val="28"/>
          <w:szCs w:val="28"/>
        </w:rPr>
        <w:t>-</w:t>
      </w:r>
      <w:r>
        <w:rPr>
          <w:rFonts w:cstheme="minorHAnsi"/>
          <w:b/>
          <w:spacing w:val="20"/>
          <w:sz w:val="28"/>
          <w:szCs w:val="28"/>
        </w:rPr>
        <w:t>89</w:t>
      </w:r>
    </w:p>
    <w:p w:rsidR="000C42F9" w:rsidRPr="00BD0547" w:rsidRDefault="000C42F9" w:rsidP="000C42F9">
      <w:pPr>
        <w:spacing w:after="0" w:line="240" w:lineRule="atLeast"/>
        <w:jc w:val="center"/>
        <w:rPr>
          <w:rFonts w:cstheme="minorHAnsi"/>
          <w:b/>
          <w:spacing w:val="20"/>
          <w:sz w:val="28"/>
          <w:szCs w:val="28"/>
        </w:rPr>
      </w:pPr>
    </w:p>
    <w:p w:rsidR="000C42F9" w:rsidRPr="00BD0547" w:rsidRDefault="000C42F9" w:rsidP="000C42F9">
      <w:pPr>
        <w:spacing w:after="0" w:line="240" w:lineRule="atLeast"/>
        <w:jc w:val="center"/>
        <w:rPr>
          <w:rFonts w:cstheme="minorHAnsi"/>
          <w:b/>
          <w:spacing w:val="20"/>
          <w:sz w:val="36"/>
          <w:szCs w:val="36"/>
        </w:rPr>
      </w:pPr>
      <w:r w:rsidRPr="00BD0547">
        <w:rPr>
          <w:rFonts w:cstheme="minorHAnsi"/>
          <w:b/>
          <w:spacing w:val="20"/>
          <w:sz w:val="36"/>
          <w:szCs w:val="36"/>
        </w:rPr>
        <w:t>ПАСПОРТ</w:t>
      </w:r>
    </w:p>
    <w:p w:rsidR="000C42F9" w:rsidRPr="00BD0547" w:rsidRDefault="000C42F9" w:rsidP="000C42F9">
      <w:pPr>
        <w:spacing w:after="0" w:line="240" w:lineRule="atLeast"/>
        <w:jc w:val="center"/>
        <w:rPr>
          <w:rFonts w:cstheme="minorHAnsi"/>
          <w:b/>
          <w:spacing w:val="20"/>
          <w:sz w:val="36"/>
          <w:szCs w:val="36"/>
        </w:rPr>
      </w:pPr>
    </w:p>
    <w:p w:rsidR="000C42F9" w:rsidRPr="001A5677" w:rsidRDefault="000C42F9" w:rsidP="000C42F9">
      <w:pPr>
        <w:spacing w:after="0" w:line="240" w:lineRule="atLeast"/>
        <w:jc w:val="center"/>
        <w:rPr>
          <w:rFonts w:cstheme="minorHAnsi"/>
          <w:b/>
          <w:spacing w:val="20"/>
          <w:sz w:val="28"/>
          <w:szCs w:val="28"/>
        </w:rPr>
      </w:pPr>
      <w:r w:rsidRPr="001A5677">
        <w:rPr>
          <w:rFonts w:cstheme="minorHAnsi"/>
          <w:b/>
          <w:spacing w:val="20"/>
          <w:sz w:val="28"/>
          <w:szCs w:val="28"/>
        </w:rPr>
        <w:t xml:space="preserve">□ </w:t>
      </w:r>
      <w:r>
        <w:rPr>
          <w:rFonts w:cstheme="minorHAnsi"/>
          <w:b/>
          <w:spacing w:val="20"/>
          <w:sz w:val="28"/>
          <w:szCs w:val="28"/>
        </w:rPr>
        <w:t>ЩЦ</w:t>
      </w:r>
      <w:r w:rsidR="00100570">
        <w:rPr>
          <w:rFonts w:cstheme="minorHAnsi"/>
          <w:b/>
          <w:spacing w:val="20"/>
          <w:sz w:val="28"/>
          <w:szCs w:val="28"/>
        </w:rPr>
        <w:t>К</w:t>
      </w:r>
      <w:r w:rsidRPr="001A5677">
        <w:rPr>
          <w:rFonts w:cstheme="minorHAnsi"/>
          <w:b/>
          <w:spacing w:val="20"/>
          <w:sz w:val="28"/>
          <w:szCs w:val="28"/>
        </w:rPr>
        <w:t>-</w:t>
      </w:r>
      <w:r>
        <w:rPr>
          <w:rFonts w:cstheme="minorHAnsi"/>
          <w:b/>
          <w:spacing w:val="20"/>
          <w:sz w:val="28"/>
          <w:szCs w:val="28"/>
          <w:lang w:val="en-US"/>
        </w:rPr>
        <w:t>I</w:t>
      </w:r>
      <w:r w:rsidRPr="001A5677">
        <w:rPr>
          <w:rFonts w:cstheme="minorHAnsi"/>
          <w:b/>
          <w:spacing w:val="20"/>
          <w:sz w:val="28"/>
          <w:szCs w:val="28"/>
        </w:rPr>
        <w:t xml:space="preserve">-125 □ </w:t>
      </w:r>
      <w:r>
        <w:rPr>
          <w:rFonts w:cstheme="minorHAnsi"/>
          <w:b/>
          <w:spacing w:val="20"/>
          <w:sz w:val="28"/>
          <w:szCs w:val="28"/>
        </w:rPr>
        <w:t>ЩЦ</w:t>
      </w:r>
      <w:r w:rsidR="00100570">
        <w:rPr>
          <w:rFonts w:cstheme="minorHAnsi"/>
          <w:b/>
          <w:spacing w:val="20"/>
          <w:sz w:val="28"/>
          <w:szCs w:val="28"/>
        </w:rPr>
        <w:t>К</w:t>
      </w:r>
      <w:r w:rsidRPr="001A5677">
        <w:rPr>
          <w:rFonts w:cstheme="minorHAnsi"/>
          <w:b/>
          <w:spacing w:val="20"/>
          <w:sz w:val="28"/>
          <w:szCs w:val="28"/>
        </w:rPr>
        <w:t>-</w:t>
      </w:r>
      <w:r>
        <w:rPr>
          <w:rFonts w:cstheme="minorHAnsi"/>
          <w:b/>
          <w:spacing w:val="20"/>
          <w:sz w:val="28"/>
          <w:szCs w:val="28"/>
          <w:lang w:val="en-US"/>
        </w:rPr>
        <w:t>I</w:t>
      </w:r>
      <w:r w:rsidRPr="001A5677">
        <w:rPr>
          <w:rFonts w:cstheme="minorHAnsi"/>
          <w:b/>
          <w:spacing w:val="20"/>
          <w:sz w:val="28"/>
          <w:szCs w:val="28"/>
        </w:rPr>
        <w:t>-150</w:t>
      </w:r>
      <w:r w:rsidR="00553C56" w:rsidRPr="001A5677">
        <w:rPr>
          <w:rFonts w:cstheme="minorHAnsi"/>
          <w:b/>
          <w:spacing w:val="20"/>
          <w:sz w:val="28"/>
          <w:szCs w:val="28"/>
        </w:rPr>
        <w:t xml:space="preserve"> </w:t>
      </w:r>
      <w:r w:rsidRPr="001A5677">
        <w:rPr>
          <w:rFonts w:cstheme="minorHAnsi"/>
          <w:b/>
          <w:spacing w:val="20"/>
          <w:sz w:val="28"/>
          <w:szCs w:val="28"/>
        </w:rPr>
        <w:t xml:space="preserve">□ </w:t>
      </w:r>
      <w:r>
        <w:rPr>
          <w:rFonts w:cstheme="minorHAnsi"/>
          <w:b/>
          <w:spacing w:val="20"/>
          <w:sz w:val="28"/>
          <w:szCs w:val="28"/>
        </w:rPr>
        <w:t>ЩЦ</w:t>
      </w:r>
      <w:r w:rsidR="00100570">
        <w:rPr>
          <w:rFonts w:cstheme="minorHAnsi"/>
          <w:b/>
          <w:spacing w:val="20"/>
          <w:sz w:val="28"/>
          <w:szCs w:val="28"/>
        </w:rPr>
        <w:t>К</w:t>
      </w:r>
      <w:r w:rsidRPr="001A5677">
        <w:rPr>
          <w:rFonts w:cstheme="minorHAnsi"/>
          <w:b/>
          <w:spacing w:val="20"/>
          <w:sz w:val="28"/>
          <w:szCs w:val="28"/>
        </w:rPr>
        <w:t>-</w:t>
      </w:r>
      <w:r>
        <w:rPr>
          <w:rFonts w:cstheme="minorHAnsi"/>
          <w:b/>
          <w:spacing w:val="20"/>
          <w:sz w:val="28"/>
          <w:szCs w:val="28"/>
          <w:lang w:val="en-US"/>
        </w:rPr>
        <w:t>I</w:t>
      </w:r>
      <w:r w:rsidRPr="001A5677">
        <w:rPr>
          <w:rFonts w:cstheme="minorHAnsi"/>
          <w:b/>
          <w:spacing w:val="20"/>
          <w:sz w:val="28"/>
          <w:szCs w:val="28"/>
        </w:rPr>
        <w:t>-200</w:t>
      </w:r>
    </w:p>
    <w:p w:rsidR="000C42F9" w:rsidRPr="00553C56" w:rsidRDefault="000C42F9" w:rsidP="000C42F9">
      <w:pPr>
        <w:spacing w:after="0" w:line="240" w:lineRule="atLeast"/>
        <w:jc w:val="center"/>
        <w:rPr>
          <w:rFonts w:cstheme="minorHAnsi"/>
          <w:b/>
          <w:spacing w:val="20"/>
          <w:sz w:val="28"/>
          <w:szCs w:val="28"/>
        </w:rPr>
      </w:pPr>
      <w:r w:rsidRPr="00BD0547">
        <w:rPr>
          <w:rFonts w:cstheme="minorHAnsi"/>
          <w:b/>
          <w:spacing w:val="20"/>
          <w:sz w:val="28"/>
          <w:szCs w:val="28"/>
        </w:rPr>
        <w:t xml:space="preserve">□ </w:t>
      </w:r>
      <w:r>
        <w:rPr>
          <w:rFonts w:cstheme="minorHAnsi"/>
          <w:b/>
          <w:spacing w:val="20"/>
          <w:sz w:val="28"/>
          <w:szCs w:val="28"/>
        </w:rPr>
        <w:t>ЩЦ</w:t>
      </w:r>
      <w:r w:rsidR="00100570">
        <w:rPr>
          <w:rFonts w:cstheme="minorHAnsi"/>
          <w:b/>
          <w:spacing w:val="20"/>
          <w:sz w:val="28"/>
          <w:szCs w:val="28"/>
        </w:rPr>
        <w:t>К</w:t>
      </w:r>
      <w:r>
        <w:rPr>
          <w:rFonts w:cstheme="minorHAnsi"/>
          <w:b/>
          <w:spacing w:val="20"/>
          <w:sz w:val="28"/>
          <w:szCs w:val="28"/>
        </w:rPr>
        <w:t>-</w:t>
      </w:r>
      <w:r>
        <w:rPr>
          <w:rFonts w:cstheme="minorHAnsi"/>
          <w:b/>
          <w:spacing w:val="20"/>
          <w:sz w:val="28"/>
          <w:szCs w:val="28"/>
          <w:lang w:val="en-US"/>
        </w:rPr>
        <w:t>I</w:t>
      </w:r>
      <w:r w:rsidRPr="00553C56">
        <w:rPr>
          <w:rFonts w:cstheme="minorHAnsi"/>
          <w:b/>
          <w:spacing w:val="20"/>
          <w:sz w:val="28"/>
          <w:szCs w:val="28"/>
        </w:rPr>
        <w:t>-300</w:t>
      </w:r>
    </w:p>
    <w:p w:rsidR="000C42F9" w:rsidRPr="00553C56" w:rsidRDefault="000C42F9" w:rsidP="00CB1ADB">
      <w:pPr>
        <w:spacing w:after="0" w:line="240" w:lineRule="auto"/>
        <w:jc w:val="center"/>
        <w:rPr>
          <w:rFonts w:cstheme="minorHAnsi"/>
          <w:b/>
          <w:spacing w:val="20"/>
          <w:sz w:val="28"/>
          <w:szCs w:val="28"/>
        </w:rPr>
      </w:pPr>
    </w:p>
    <w:p w:rsidR="00CB1ADB" w:rsidRPr="00CB1ADB" w:rsidRDefault="000C42F9" w:rsidP="000C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4"/>
          <w:lang w:eastAsia="ru-RU"/>
        </w:rPr>
      </w:pPr>
      <w:r>
        <w:rPr>
          <w:rFonts w:cstheme="minorHAnsi"/>
          <w:b/>
          <w:spacing w:val="20"/>
          <w:sz w:val="28"/>
          <w:szCs w:val="28"/>
        </w:rPr>
        <w:t xml:space="preserve">Цена деления </w:t>
      </w:r>
      <w:r w:rsidR="00100570">
        <w:rPr>
          <w:rFonts w:cstheme="minorHAnsi"/>
          <w:b/>
          <w:spacing w:val="20"/>
          <w:sz w:val="28"/>
          <w:szCs w:val="28"/>
        </w:rPr>
        <w:t>0,02мм</w:t>
      </w:r>
    </w:p>
    <w:p w:rsidR="00CB1ADB" w:rsidRPr="00CB1ADB" w:rsidRDefault="0088290C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aps/>
          <w:noProof/>
          <w:sz w:val="26"/>
          <w:szCs w:val="24"/>
          <w:lang w:eastAsia="ru-RU"/>
        </w:rPr>
        <w:drawing>
          <wp:inline distT="0" distB="0" distL="0" distR="0">
            <wp:extent cx="2668555" cy="2668555"/>
            <wp:effectExtent l="0" t="0" r="0" b="0"/>
            <wp:docPr id="1" name="Рисунок 1" descr="D:\Users\User\Desktop\Измерительный инструмент\На сайт\03070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Измерительный инструмент\На сайт\030701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485" cy="266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1. Назначение изделия</w:t>
      </w:r>
    </w:p>
    <w:p w:rsidR="00C1303A" w:rsidRPr="00C1303A" w:rsidRDefault="00C1303A" w:rsidP="00C1303A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303A">
        <w:rPr>
          <w:rFonts w:ascii="Times New Roman" w:eastAsia="Times New Roman" w:hAnsi="Times New Roman" w:cs="Times New Roman"/>
          <w:color w:val="000000"/>
          <w:lang w:eastAsia="ru-RU"/>
        </w:rPr>
        <w:t xml:space="preserve">Штангенциркуль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 круговой шкалой ШЦК торговой марки </w:t>
      </w:r>
      <w:r w:rsidRPr="00C1303A">
        <w:rPr>
          <w:rFonts w:ascii="Times New Roman" w:eastAsia="Times New Roman" w:hAnsi="Times New Roman" w:cs="Times New Roman"/>
          <w:color w:val="000000"/>
          <w:lang w:eastAsia="ru-RU"/>
        </w:rPr>
        <w:t>“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GRIFF</w:t>
      </w:r>
      <w:r w:rsidRPr="00C1303A">
        <w:rPr>
          <w:rFonts w:ascii="Times New Roman" w:eastAsia="Times New Roman" w:hAnsi="Times New Roman" w:cs="Times New Roman"/>
          <w:color w:val="000000"/>
          <w:lang w:eastAsia="ru-RU"/>
        </w:rPr>
        <w:t xml:space="preserve">” предназначен для измерений наружных и внутренних линейных размеров, а также для измерения глубин. </w:t>
      </w:r>
    </w:p>
    <w:p w:rsidR="00CB1ADB" w:rsidRPr="00CB1ADB" w:rsidRDefault="00C1303A" w:rsidP="00C1303A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1303A">
        <w:rPr>
          <w:rFonts w:ascii="Times New Roman" w:eastAsia="Times New Roman" w:hAnsi="Times New Roman" w:cs="Times New Roman"/>
          <w:color w:val="000000"/>
          <w:lang w:eastAsia="ru-RU"/>
        </w:rPr>
        <w:t>Применяется в машиностроении, приборостроении и других отраслях промышленности.</w:t>
      </w:r>
    </w:p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lastRenderedPageBreak/>
        <w:t>2. Условия эксплуатации</w:t>
      </w:r>
    </w:p>
    <w:p w:rsidR="00CB1ADB" w:rsidRPr="00CB1ADB" w:rsidRDefault="00CB1ADB" w:rsidP="00CB1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Температура воздуха:</w:t>
      </w: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   </w:t>
      </w:r>
      <w:r w:rsidR="003A2872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</w:t>
      </w: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 xml:space="preserve"> от 10 до 40</w:t>
      </w:r>
      <w:proofErr w:type="gramStart"/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°С</w:t>
      </w:r>
      <w:proofErr w:type="gramEnd"/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CB1ADB" w:rsidRDefault="00CB1ADB" w:rsidP="00CB1A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lang w:eastAsia="ru-RU"/>
        </w:rPr>
        <w:t xml:space="preserve">Относительная влажность воздуха:                           </w:t>
      </w:r>
      <w:r w:rsidR="003A2872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CB1ADB">
        <w:rPr>
          <w:rFonts w:ascii="Times New Roman" w:eastAsia="Times New Roman" w:hAnsi="Times New Roman" w:cs="Times New Roman"/>
          <w:lang w:eastAsia="ru-RU"/>
        </w:rPr>
        <w:t>не более 80%</w:t>
      </w:r>
    </w:p>
    <w:p w:rsidR="005B6402" w:rsidRPr="00CB1ADB" w:rsidRDefault="005B6402" w:rsidP="00CB1A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3. ТехническИЕ характеристикИ</w:t>
      </w:r>
    </w:p>
    <w:p w:rsidR="00CB1ADB" w:rsidRPr="00CB1ADB" w:rsidRDefault="00CB1ADB" w:rsidP="00CB1A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lang w:eastAsia="ru-RU"/>
        </w:rPr>
        <w:t>Таблица 1 Основные метрологические и технические характеристики штангенциркулей</w:t>
      </w:r>
    </w:p>
    <w:p w:rsidR="00CB1ADB" w:rsidRPr="00CB1ADB" w:rsidRDefault="00CB1ADB" w:rsidP="00CB1AD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tbl>
      <w:tblPr>
        <w:tblW w:w="64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3240"/>
      </w:tblGrid>
      <w:tr w:rsidR="00CB1ADB" w:rsidRPr="00CB1ADB" w:rsidTr="00766EC7">
        <w:trPr>
          <w:jc w:val="center"/>
        </w:trPr>
        <w:tc>
          <w:tcPr>
            <w:tcW w:w="3240" w:type="dxa"/>
          </w:tcPr>
          <w:p w:rsidR="00CB1ADB" w:rsidRPr="00CB1ADB" w:rsidRDefault="00CB1ADB" w:rsidP="00CB1ADB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>Диапазон измерений наружных размеров, мм</w:t>
            </w:r>
          </w:p>
        </w:tc>
        <w:tc>
          <w:tcPr>
            <w:tcW w:w="3240" w:type="dxa"/>
          </w:tcPr>
          <w:p w:rsidR="00CB1ADB" w:rsidRPr="00CB1ADB" w:rsidRDefault="00CB1ADB" w:rsidP="00C1303A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отсчета по </w:t>
            </w:r>
            <w:r w:rsidR="00C1303A">
              <w:rPr>
                <w:rFonts w:ascii="Times New Roman" w:eastAsia="Times New Roman" w:hAnsi="Times New Roman" w:cs="Times New Roman"/>
                <w:lang w:eastAsia="ru-RU"/>
              </w:rPr>
              <w:t>круговой шкале</w:t>
            </w: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</w:tr>
      <w:tr w:rsidR="00CB1ADB" w:rsidRPr="00CB1ADB" w:rsidTr="00766EC7">
        <w:trPr>
          <w:jc w:val="center"/>
        </w:trPr>
        <w:tc>
          <w:tcPr>
            <w:tcW w:w="3240" w:type="dxa"/>
          </w:tcPr>
          <w:p w:rsidR="00CB1ADB" w:rsidRPr="00CB1ADB" w:rsidRDefault="00CB1ADB" w:rsidP="00CB1ADB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от 0 до 125 </w:t>
            </w:r>
          </w:p>
        </w:tc>
        <w:tc>
          <w:tcPr>
            <w:tcW w:w="3240" w:type="dxa"/>
          </w:tcPr>
          <w:p w:rsidR="00CB1ADB" w:rsidRPr="00C1303A" w:rsidRDefault="00CB1ADB" w:rsidP="00C1303A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 0,0</w:t>
            </w:r>
            <w:r w:rsidR="00C1303A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CB1ADB" w:rsidRPr="00CB1ADB" w:rsidTr="00766EC7">
        <w:trPr>
          <w:trHeight w:val="320"/>
          <w:jc w:val="center"/>
        </w:trPr>
        <w:tc>
          <w:tcPr>
            <w:tcW w:w="3240" w:type="dxa"/>
          </w:tcPr>
          <w:p w:rsidR="00CB1ADB" w:rsidRPr="00CB1ADB" w:rsidRDefault="00CB1ADB" w:rsidP="00CB1ADB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от 0 до 150 </w:t>
            </w:r>
          </w:p>
        </w:tc>
        <w:tc>
          <w:tcPr>
            <w:tcW w:w="3240" w:type="dxa"/>
          </w:tcPr>
          <w:p w:rsidR="00CB1ADB" w:rsidRPr="00C1303A" w:rsidRDefault="00CB1ADB" w:rsidP="00C1303A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 0,0</w:t>
            </w:r>
            <w:r w:rsidR="00C1303A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CB1ADB" w:rsidRPr="00CB1ADB" w:rsidTr="00766EC7">
        <w:trPr>
          <w:trHeight w:val="290"/>
          <w:jc w:val="center"/>
        </w:trPr>
        <w:tc>
          <w:tcPr>
            <w:tcW w:w="3240" w:type="dxa"/>
          </w:tcPr>
          <w:p w:rsidR="00CB1ADB" w:rsidRPr="00CB1ADB" w:rsidRDefault="00CB1ADB" w:rsidP="00CB1ADB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от 0 до 200 </w:t>
            </w:r>
          </w:p>
        </w:tc>
        <w:tc>
          <w:tcPr>
            <w:tcW w:w="3240" w:type="dxa"/>
          </w:tcPr>
          <w:p w:rsidR="00CB1ADB" w:rsidRPr="00C1303A" w:rsidRDefault="00CB1ADB" w:rsidP="00C1303A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 0,0</w:t>
            </w:r>
            <w:r w:rsidR="00C1303A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  <w:tr w:rsidR="00CB1ADB" w:rsidRPr="00CB1ADB" w:rsidTr="00766EC7">
        <w:trPr>
          <w:trHeight w:val="236"/>
          <w:jc w:val="center"/>
        </w:trPr>
        <w:tc>
          <w:tcPr>
            <w:tcW w:w="3240" w:type="dxa"/>
          </w:tcPr>
          <w:p w:rsidR="00CB1ADB" w:rsidRPr="00CB1ADB" w:rsidRDefault="00CB1ADB" w:rsidP="00CB1ADB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от 0 до 300 </w:t>
            </w:r>
          </w:p>
        </w:tc>
        <w:tc>
          <w:tcPr>
            <w:tcW w:w="3240" w:type="dxa"/>
          </w:tcPr>
          <w:p w:rsidR="00CB1ADB" w:rsidRPr="00C1303A" w:rsidRDefault="00CB1ADB" w:rsidP="00C1303A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B1ADB">
              <w:rPr>
                <w:rFonts w:ascii="Times New Roman" w:eastAsia="Times New Roman" w:hAnsi="Times New Roman" w:cs="Times New Roman"/>
                <w:lang w:eastAsia="ru-RU"/>
              </w:rPr>
              <w:t xml:space="preserve"> 0,0</w:t>
            </w:r>
            <w:r w:rsidR="00C1303A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</w:tr>
    </w:tbl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CB1ADB" w:rsidRDefault="00CB1ADB" w:rsidP="00CB1A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lang w:eastAsia="ru-RU"/>
        </w:rPr>
        <w:t>Таблица 2. Пределы допускаемой абсолютной погрешности штангенциркулей при измерении наружных размеров</w:t>
      </w:r>
    </w:p>
    <w:p w:rsidR="006D2D1B" w:rsidRPr="00CB1ADB" w:rsidRDefault="006D2D1B" w:rsidP="00CB1A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648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3240"/>
      </w:tblGrid>
      <w:tr w:rsidR="006D2D1B" w:rsidRPr="006D2D1B" w:rsidTr="006D2D1B">
        <w:trPr>
          <w:jc w:val="center"/>
        </w:trPr>
        <w:tc>
          <w:tcPr>
            <w:tcW w:w="3240" w:type="dxa"/>
            <w:vAlign w:val="center"/>
          </w:tcPr>
          <w:p w:rsidR="006D2D1B" w:rsidRPr="006D2D1B" w:rsidRDefault="006D2D1B" w:rsidP="006D2D1B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 xml:space="preserve">Диапазон измерений наружных размеров, </w:t>
            </w:r>
            <w:proofErr w:type="gramStart"/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40" w:type="dxa"/>
            <w:vAlign w:val="center"/>
          </w:tcPr>
          <w:p w:rsidR="006D2D1B" w:rsidRPr="006D2D1B" w:rsidRDefault="006D2D1B" w:rsidP="006D2D1B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 xml:space="preserve">Пределы допускаемой абсолютной погрешности штангенциркулей при измерении наружных размеров, </w:t>
            </w:r>
            <w:proofErr w:type="gramStart"/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</w:tr>
      <w:tr w:rsidR="006D2D1B" w:rsidRPr="006D2D1B" w:rsidTr="003C229F">
        <w:trPr>
          <w:jc w:val="center"/>
        </w:trPr>
        <w:tc>
          <w:tcPr>
            <w:tcW w:w="3240" w:type="dxa"/>
          </w:tcPr>
          <w:p w:rsidR="006D2D1B" w:rsidRPr="006D2D1B" w:rsidRDefault="006D2D1B" w:rsidP="003C229F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 xml:space="preserve">от 0 до 125 </w:t>
            </w:r>
          </w:p>
        </w:tc>
        <w:tc>
          <w:tcPr>
            <w:tcW w:w="3240" w:type="dxa"/>
          </w:tcPr>
          <w:p w:rsidR="006D2D1B" w:rsidRPr="006D2D1B" w:rsidRDefault="006D2D1B" w:rsidP="003C229F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>± 0,03</w:t>
            </w:r>
          </w:p>
        </w:tc>
      </w:tr>
      <w:tr w:rsidR="006D2D1B" w:rsidRPr="006D2D1B" w:rsidTr="003C229F">
        <w:trPr>
          <w:trHeight w:val="320"/>
          <w:jc w:val="center"/>
        </w:trPr>
        <w:tc>
          <w:tcPr>
            <w:tcW w:w="3240" w:type="dxa"/>
          </w:tcPr>
          <w:p w:rsidR="006D2D1B" w:rsidRPr="006D2D1B" w:rsidRDefault="006D2D1B" w:rsidP="003C229F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 xml:space="preserve">от 0 до 150 </w:t>
            </w:r>
          </w:p>
        </w:tc>
        <w:tc>
          <w:tcPr>
            <w:tcW w:w="3240" w:type="dxa"/>
          </w:tcPr>
          <w:p w:rsidR="006D2D1B" w:rsidRPr="006D2D1B" w:rsidRDefault="006D2D1B" w:rsidP="003C229F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>± 0,03</w:t>
            </w:r>
          </w:p>
        </w:tc>
      </w:tr>
      <w:tr w:rsidR="006D2D1B" w:rsidRPr="006D2D1B" w:rsidTr="003C229F">
        <w:trPr>
          <w:trHeight w:val="290"/>
          <w:jc w:val="center"/>
        </w:trPr>
        <w:tc>
          <w:tcPr>
            <w:tcW w:w="3240" w:type="dxa"/>
          </w:tcPr>
          <w:p w:rsidR="006D2D1B" w:rsidRPr="006D2D1B" w:rsidRDefault="006D2D1B" w:rsidP="003C229F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 xml:space="preserve">от 0 до 200 </w:t>
            </w:r>
          </w:p>
        </w:tc>
        <w:tc>
          <w:tcPr>
            <w:tcW w:w="3240" w:type="dxa"/>
          </w:tcPr>
          <w:p w:rsidR="006D2D1B" w:rsidRPr="006D2D1B" w:rsidRDefault="006D2D1B" w:rsidP="003C229F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>± 0,03</w:t>
            </w:r>
          </w:p>
        </w:tc>
      </w:tr>
      <w:tr w:rsidR="006D2D1B" w:rsidRPr="006D2D1B" w:rsidTr="003C229F">
        <w:trPr>
          <w:trHeight w:val="236"/>
          <w:jc w:val="center"/>
        </w:trPr>
        <w:tc>
          <w:tcPr>
            <w:tcW w:w="3240" w:type="dxa"/>
          </w:tcPr>
          <w:p w:rsidR="006D2D1B" w:rsidRPr="006D2D1B" w:rsidRDefault="006D2D1B" w:rsidP="003C229F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 xml:space="preserve">от 0 до 300 </w:t>
            </w:r>
          </w:p>
        </w:tc>
        <w:tc>
          <w:tcPr>
            <w:tcW w:w="3240" w:type="dxa"/>
          </w:tcPr>
          <w:p w:rsidR="006D2D1B" w:rsidRPr="006D2D1B" w:rsidRDefault="006D2D1B" w:rsidP="006D2D1B">
            <w:pPr>
              <w:tabs>
                <w:tab w:val="left" w:pos="0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D2D1B">
              <w:rPr>
                <w:rFonts w:ascii="Times New Roman" w:eastAsia="Times New Roman" w:hAnsi="Times New Roman" w:cs="Times New Roman"/>
                <w:lang w:eastAsia="ru-RU"/>
              </w:rPr>
              <w:t>± 0,04</w:t>
            </w:r>
          </w:p>
        </w:tc>
      </w:tr>
    </w:tbl>
    <w:p w:rsidR="00CB1ADB" w:rsidRPr="00CB1ADB" w:rsidRDefault="00CB1ADB" w:rsidP="00CB1A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1ADB" w:rsidRPr="00CB1ADB" w:rsidRDefault="00CB1ADB" w:rsidP="00DC7D2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lang w:eastAsia="ru-RU"/>
        </w:rPr>
        <w:t xml:space="preserve">Шероховатость плоских измерительных поверхностей штангенциркулей для наружных измерений, </w:t>
      </w:r>
      <w:proofErr w:type="gramStart"/>
      <w:r w:rsidRPr="00CB1ADB">
        <w:rPr>
          <w:rFonts w:ascii="Times New Roman" w:eastAsia="Times New Roman" w:hAnsi="Times New Roman" w:cs="Times New Roman"/>
          <w:lang w:eastAsia="ru-RU"/>
        </w:rPr>
        <w:t>мкм</w:t>
      </w:r>
      <w:proofErr w:type="gramEnd"/>
      <w:r w:rsidRPr="00CB1ADB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 w:rsidRPr="00CB1ADB">
        <w:rPr>
          <w:rFonts w:ascii="Times New Roman" w:eastAsia="Times New Roman" w:hAnsi="Times New Roman" w:cs="Times New Roman"/>
          <w:i/>
          <w:lang w:val="en-US" w:eastAsia="ru-RU"/>
        </w:rPr>
        <w:t>Ra</w:t>
      </w:r>
      <w:r w:rsidRPr="00CB1ADB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CB1ADB">
        <w:rPr>
          <w:rFonts w:ascii="Times New Roman" w:eastAsia="Times New Roman" w:hAnsi="Times New Roman" w:cs="Times New Roman"/>
          <w:lang w:eastAsia="ru-RU"/>
        </w:rPr>
        <w:t>≤ 0,2;</w:t>
      </w:r>
    </w:p>
    <w:p w:rsidR="00CB1ADB" w:rsidRPr="00CB1ADB" w:rsidRDefault="00CB1ADB" w:rsidP="00CB1ADB">
      <w:pPr>
        <w:spacing w:after="0" w:line="240" w:lineRule="auto"/>
        <w:rPr>
          <w:rFonts w:ascii="Times New Roman" w:eastAsia="Times New Roman" w:hAnsi="Times New Roman" w:cs="Times New Roman"/>
          <w:b/>
          <w:caps/>
          <w:lang w:eastAsia="ru-RU"/>
        </w:rPr>
      </w:pPr>
    </w:p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4. Комплектность поставки</w:t>
      </w:r>
    </w:p>
    <w:p w:rsidR="00CB1ADB" w:rsidRPr="00CB1ADB" w:rsidRDefault="00CB1ADB" w:rsidP="00CB1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4.1. Штангенциркуль</w:t>
      </w:r>
    </w:p>
    <w:p w:rsidR="00CB1ADB" w:rsidRPr="00CB1ADB" w:rsidRDefault="00CB1ADB" w:rsidP="00CB1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4.2. Футляр</w:t>
      </w:r>
    </w:p>
    <w:p w:rsidR="00CB1ADB" w:rsidRPr="00CB1ADB" w:rsidRDefault="00CB1ADB" w:rsidP="00CB1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4.3. Паспорт</w:t>
      </w:r>
    </w:p>
    <w:p w:rsidR="00CB1ADB" w:rsidRPr="00CB1ADB" w:rsidRDefault="00CB1ADB" w:rsidP="00CB1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5. Указание мер безопасности</w:t>
      </w:r>
    </w:p>
    <w:p w:rsidR="00CB1ADB" w:rsidRPr="00CB1ADB" w:rsidRDefault="00CB1ADB" w:rsidP="00CB1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Во избежание травматизма необходимо не допускать измерений на ходу станка.</w:t>
      </w:r>
    </w:p>
    <w:p w:rsidR="00CB1ADB" w:rsidRPr="00CB1ADB" w:rsidRDefault="00CB1ADB" w:rsidP="00CB1A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6. Подготовка к работе и правила эксплуатации</w:t>
      </w:r>
    </w:p>
    <w:p w:rsidR="00EA0EF5" w:rsidRP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6.1. Ознакомиться перед началом работы с паспортом на штангенциркуль.</w:t>
      </w:r>
    </w:p>
    <w:p w:rsidR="00EA0EF5" w:rsidRP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 xml:space="preserve">6.2. Промыть бензином и протереть измерительные поверхности чистой тканью. </w:t>
      </w:r>
    </w:p>
    <w:p w:rsidR="00EA0EF5" w:rsidRP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6.3. Выдержать штангенциркуль на рабочем месте не менее 3 ч.</w:t>
      </w:r>
    </w:p>
    <w:p w:rsidR="00EA0EF5" w:rsidRP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 xml:space="preserve">6.4. Ослабить зажимной винт и проверить плавность хода рамки. </w:t>
      </w:r>
    </w:p>
    <w:p w:rsidR="00EA0EF5" w:rsidRP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6.5. Не допускать:</w:t>
      </w:r>
    </w:p>
    <w:p w:rsidR="00EA0EF5" w:rsidRP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грубых ударов или падений во избежание изгиба штанги;</w:t>
      </w:r>
    </w:p>
    <w:p w:rsidR="00EA0EF5" w:rsidRP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царапин на измерительных поверхностях.</w:t>
      </w:r>
    </w:p>
    <w:p w:rsidR="00EA0EF5" w:rsidRP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6.6. После окончания работы штангенциркуль протереть чистой салфеткой  и уложить в футляр.</w:t>
      </w:r>
    </w:p>
    <w:p w:rsidR="00CB1ADB" w:rsidRPr="00CB1ADB" w:rsidRDefault="00CB1ADB" w:rsidP="00CB1A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1ADB" w:rsidRPr="00CB1ADB" w:rsidRDefault="00CB1ADB" w:rsidP="00C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7. Порядок работы</w:t>
      </w:r>
    </w:p>
    <w:p w:rsidR="00EA0EF5" w:rsidRPr="00EA0EF5" w:rsidRDefault="00EA0EF5" w:rsidP="00EA0EF5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7.1. При измерении наружных поверхностей необходимо, чтобы не было перекосов, губки были перпендикулярны измеряемой поверхности. Губки для наружных измерений опустить насколько это возможно.</w:t>
      </w:r>
    </w:p>
    <w:p w:rsidR="00EA0EF5" w:rsidRPr="00EA0EF5" w:rsidRDefault="00EA0EF5" w:rsidP="00EA0EF5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7.2. При измерении внутренних поверхностей, губки для внутренних измерений опустить насколько это возможно. Не допускать перекосов, губки должны быть перпендикулярны измеряемой поверхности. При измерении диаметров отверстий снимается максимальное значение.</w:t>
      </w:r>
    </w:p>
    <w:p w:rsidR="00CB1ADB" w:rsidRPr="00CB1ADB" w:rsidRDefault="00EA0EF5" w:rsidP="00EA0EF5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7.3. При измерении глубины глубиномер необходимо устанавливать перпендикулярно дну детали.</w:t>
      </w:r>
    </w:p>
    <w:p w:rsidR="00CB1ADB" w:rsidRPr="00CB1ADB" w:rsidRDefault="00CB1ADB" w:rsidP="00CB1AD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C42F9" w:rsidRDefault="00CB1ADB" w:rsidP="003A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8. Методы контроля и испытаний</w:t>
      </w:r>
    </w:p>
    <w:p w:rsidR="00EA0EF5" w:rsidRDefault="00EA0EF5" w:rsidP="00EA0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A0EF5">
        <w:rPr>
          <w:rFonts w:ascii="Times New Roman" w:eastAsia="Times New Roman" w:hAnsi="Times New Roman" w:cs="Times New Roman"/>
          <w:color w:val="000000"/>
          <w:lang w:eastAsia="ru-RU"/>
        </w:rPr>
        <w:t>Поверка штангенциркулей - по ГОСТ 8.113 и МИ 1384.  Межповерочный интервал устанавливается потребителем в зависимости от интенсивности эксплуатации штангенциркуля, но не реже одного раза в год.</w:t>
      </w:r>
    </w:p>
    <w:p w:rsidR="00EA0EF5" w:rsidRPr="00CB1ADB" w:rsidRDefault="00EA0EF5" w:rsidP="00EA0E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A0EF5" w:rsidRPr="00CB1ADB" w:rsidRDefault="00EA0EF5" w:rsidP="00EA0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9. Гарантии изготовителя</w:t>
      </w:r>
    </w:p>
    <w:p w:rsidR="00EA0EF5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 xml:space="preserve">9.1. Изготовитель гарантирует соответствие штангенциркуля требованиям </w:t>
      </w:r>
      <w:r w:rsidRPr="00CB1ADB">
        <w:rPr>
          <w:rFonts w:ascii="Times New Roman" w:eastAsia="Times New Roman" w:hAnsi="Times New Roman" w:cs="Times New Roman"/>
          <w:lang w:eastAsia="ru-RU"/>
        </w:rPr>
        <w:t xml:space="preserve">технической документации фирмы-изготовителя </w:t>
      </w: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 xml:space="preserve">при соблюдении условий транспортирования, хранения и эксплуатации. </w:t>
      </w:r>
      <w:r w:rsidRPr="00CB1AD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EA0EF5" w:rsidRPr="00CB1ADB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9.2. Гарантийный срок эксплуатации: 12 месяцев со дня ввода штангенциркуля в эксплуатацию.</w:t>
      </w:r>
    </w:p>
    <w:p w:rsidR="00EA0EF5" w:rsidRPr="00CB1ADB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9.3. Гарантийный срок хранения: 24 месяца.</w:t>
      </w:r>
    </w:p>
    <w:p w:rsidR="00EA0EF5" w:rsidRPr="00CB1ADB" w:rsidRDefault="00EA0EF5" w:rsidP="00EA0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A0EF5" w:rsidRPr="00CB1ADB" w:rsidRDefault="00EA0EF5" w:rsidP="00EA0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  <w:r w:rsidRPr="00CB1ADB">
        <w:rPr>
          <w:rFonts w:ascii="Times New Roman" w:eastAsia="Times New Roman" w:hAnsi="Times New Roman" w:cs="Times New Roman"/>
          <w:b/>
          <w:caps/>
          <w:lang w:eastAsia="ru-RU"/>
        </w:rPr>
        <w:t>10. Транспортирование и хранение</w:t>
      </w:r>
    </w:p>
    <w:p w:rsidR="00EA0EF5" w:rsidRPr="00CB1ADB" w:rsidRDefault="00EA0EF5" w:rsidP="00EA0EF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B1ADB">
        <w:rPr>
          <w:rFonts w:ascii="Times New Roman" w:eastAsia="Times New Roman" w:hAnsi="Times New Roman" w:cs="Times New Roman"/>
          <w:color w:val="000000"/>
          <w:lang w:eastAsia="ru-RU"/>
        </w:rPr>
        <w:t>Транспортирование и хранение штангенциркуля - по ГОСТ 13762.</w:t>
      </w:r>
    </w:p>
    <w:p w:rsidR="00EA0EF5" w:rsidRPr="00CB1ADB" w:rsidRDefault="00EA0EF5" w:rsidP="003A2872">
      <w:pPr>
        <w:spacing w:after="0" w:line="240" w:lineRule="auto"/>
        <w:jc w:val="center"/>
      </w:pPr>
    </w:p>
    <w:sectPr w:rsidR="00EA0EF5" w:rsidRPr="00CB1ADB" w:rsidSect="009B3A35">
      <w:pgSz w:w="8505" w:h="11907" w:code="9"/>
      <w:pgMar w:top="720" w:right="297" w:bottom="278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3860"/>
    <w:multiLevelType w:val="hybridMultilevel"/>
    <w:tmpl w:val="E9027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77F48F5"/>
    <w:multiLevelType w:val="singleLevel"/>
    <w:tmpl w:val="43BE63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22"/>
    <w:rsid w:val="00010687"/>
    <w:rsid w:val="000C42F9"/>
    <w:rsid w:val="000F3D9C"/>
    <w:rsid w:val="00100570"/>
    <w:rsid w:val="001102A8"/>
    <w:rsid w:val="001233C6"/>
    <w:rsid w:val="00140009"/>
    <w:rsid w:val="00145FD0"/>
    <w:rsid w:val="001553C0"/>
    <w:rsid w:val="001A5677"/>
    <w:rsid w:val="001B442A"/>
    <w:rsid w:val="001B60F4"/>
    <w:rsid w:val="00262211"/>
    <w:rsid w:val="002B1E67"/>
    <w:rsid w:val="00312FCC"/>
    <w:rsid w:val="00335A30"/>
    <w:rsid w:val="003A2872"/>
    <w:rsid w:val="003F70AC"/>
    <w:rsid w:val="0045667E"/>
    <w:rsid w:val="0047457A"/>
    <w:rsid w:val="005026F6"/>
    <w:rsid w:val="00540BEF"/>
    <w:rsid w:val="00553C56"/>
    <w:rsid w:val="005B6402"/>
    <w:rsid w:val="005F05B8"/>
    <w:rsid w:val="00612DE2"/>
    <w:rsid w:val="006D2D1B"/>
    <w:rsid w:val="006D6DD1"/>
    <w:rsid w:val="007D350C"/>
    <w:rsid w:val="0088290C"/>
    <w:rsid w:val="008F7E11"/>
    <w:rsid w:val="009A2D8E"/>
    <w:rsid w:val="009B76E5"/>
    <w:rsid w:val="00A12D22"/>
    <w:rsid w:val="00A93A8C"/>
    <w:rsid w:val="00AD54D3"/>
    <w:rsid w:val="00B112D5"/>
    <w:rsid w:val="00B50008"/>
    <w:rsid w:val="00B82490"/>
    <w:rsid w:val="00BD0547"/>
    <w:rsid w:val="00C1303A"/>
    <w:rsid w:val="00CB1ADB"/>
    <w:rsid w:val="00CD297F"/>
    <w:rsid w:val="00D576A3"/>
    <w:rsid w:val="00D8220C"/>
    <w:rsid w:val="00DC7D24"/>
    <w:rsid w:val="00E355F5"/>
    <w:rsid w:val="00E42ACD"/>
    <w:rsid w:val="00E45982"/>
    <w:rsid w:val="00EA0EF5"/>
    <w:rsid w:val="00EC3E69"/>
    <w:rsid w:val="00EC5731"/>
    <w:rsid w:val="00ED76E7"/>
    <w:rsid w:val="00F332B9"/>
    <w:rsid w:val="00F35741"/>
    <w:rsid w:val="00F8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7D350C"/>
    <w:pPr>
      <w:keepNext/>
      <w:shd w:val="clear" w:color="auto" w:fill="FFFFFF"/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000000"/>
      <w:spacing w:val="34"/>
      <w:w w:val="7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350C"/>
    <w:rPr>
      <w:rFonts w:ascii="Arial" w:eastAsia="Times New Roman" w:hAnsi="Arial" w:cs="Times New Roman"/>
      <w:b/>
      <w:color w:val="000000"/>
      <w:spacing w:val="34"/>
      <w:w w:val="76"/>
      <w:sz w:val="28"/>
      <w:szCs w:val="20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rsid w:val="007D350C"/>
    <w:pPr>
      <w:shd w:val="clear" w:color="auto" w:fill="FFFFFF"/>
      <w:spacing w:after="0" w:line="240" w:lineRule="auto"/>
    </w:pPr>
    <w:rPr>
      <w:rFonts w:ascii="Arial" w:eastAsia="Times New Roman" w:hAnsi="Arial" w:cs="Times New Roman"/>
      <w:color w:val="000000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D350C"/>
    <w:rPr>
      <w:rFonts w:ascii="Arial" w:eastAsia="Times New Roman" w:hAnsi="Arial" w:cs="Times New Roman"/>
      <w:color w:val="000000"/>
      <w:sz w:val="26"/>
      <w:szCs w:val="20"/>
      <w:shd w:val="clear" w:color="auto" w:fill="FFFFFF"/>
      <w:lang w:eastAsia="ru-RU"/>
    </w:rPr>
  </w:style>
  <w:style w:type="character" w:styleId="a3">
    <w:name w:val="Hyperlink"/>
    <w:basedOn w:val="a0"/>
    <w:uiPriority w:val="99"/>
    <w:rsid w:val="007D350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5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7D350C"/>
    <w:pPr>
      <w:keepNext/>
      <w:shd w:val="clear" w:color="auto" w:fill="FFFFFF"/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000000"/>
      <w:spacing w:val="34"/>
      <w:w w:val="76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350C"/>
    <w:rPr>
      <w:rFonts w:ascii="Arial" w:eastAsia="Times New Roman" w:hAnsi="Arial" w:cs="Times New Roman"/>
      <w:b/>
      <w:color w:val="000000"/>
      <w:spacing w:val="34"/>
      <w:w w:val="76"/>
      <w:sz w:val="28"/>
      <w:szCs w:val="20"/>
      <w:shd w:val="clear" w:color="auto" w:fill="FFFFFF"/>
      <w:lang w:eastAsia="ru-RU"/>
    </w:rPr>
  </w:style>
  <w:style w:type="paragraph" w:styleId="2">
    <w:name w:val="Body Text 2"/>
    <w:basedOn w:val="a"/>
    <w:link w:val="20"/>
    <w:uiPriority w:val="99"/>
    <w:rsid w:val="007D350C"/>
    <w:pPr>
      <w:shd w:val="clear" w:color="auto" w:fill="FFFFFF"/>
      <w:spacing w:after="0" w:line="240" w:lineRule="auto"/>
    </w:pPr>
    <w:rPr>
      <w:rFonts w:ascii="Arial" w:eastAsia="Times New Roman" w:hAnsi="Arial" w:cs="Times New Roman"/>
      <w:color w:val="000000"/>
      <w:sz w:val="26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D350C"/>
    <w:rPr>
      <w:rFonts w:ascii="Arial" w:eastAsia="Times New Roman" w:hAnsi="Arial" w:cs="Times New Roman"/>
      <w:color w:val="000000"/>
      <w:sz w:val="26"/>
      <w:szCs w:val="20"/>
      <w:shd w:val="clear" w:color="auto" w:fill="FFFFFF"/>
      <w:lang w:eastAsia="ru-RU"/>
    </w:rPr>
  </w:style>
  <w:style w:type="character" w:styleId="a3">
    <w:name w:val="Hyperlink"/>
    <w:basedOn w:val="a0"/>
    <w:uiPriority w:val="99"/>
    <w:rsid w:val="007D350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5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prof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DCC6E-8EAB-4983-8CD4-1B36D6AF6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Катанов Вячеслав</dc:creator>
  <cp:keywords/>
  <dc:description/>
  <cp:lastModifiedBy>User</cp:lastModifiedBy>
  <cp:revision>51</cp:revision>
  <cp:lastPrinted>2017-03-21T12:07:00Z</cp:lastPrinted>
  <dcterms:created xsi:type="dcterms:W3CDTF">2017-03-07T13:43:00Z</dcterms:created>
  <dcterms:modified xsi:type="dcterms:W3CDTF">2024-03-11T09:01:00Z</dcterms:modified>
</cp:coreProperties>
</file>