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486" w:rsidRDefault="007E0486" w:rsidP="007E0486">
      <w:pPr>
        <w:jc w:val="center"/>
        <w:rPr>
          <w:sz w:val="28"/>
        </w:rPr>
      </w:pPr>
      <w:r>
        <w:rPr>
          <w:sz w:val="28"/>
        </w:rPr>
        <w:t>Краска для садовых деревьев</w:t>
      </w:r>
    </w:p>
    <w:p w:rsidR="007E0486" w:rsidRDefault="007E0486" w:rsidP="007E0486">
      <w:pPr>
        <w:rPr>
          <w:sz w:val="28"/>
        </w:rPr>
      </w:pPr>
      <w:r w:rsidRPr="007E0486">
        <w:rPr>
          <w:sz w:val="28"/>
        </w:rPr>
        <w:t>Краска водно-дисперсионная на акриловой основе предназначена для окрашивания стволов и ветвей садовых деревьев и кустарников. Обеспечивает защиту от: солнечных ожогов, заморозков и резких перепадов температур, спор грибков, образования плесени и гнили, насекомых-вредителей и грызунов. Так же подходит для закрашивания ран и спилов.</w:t>
      </w:r>
    </w:p>
    <w:p w:rsidR="007E0486" w:rsidRDefault="007E0486" w:rsidP="007E0486">
      <w:pPr>
        <w:rPr>
          <w:sz w:val="28"/>
        </w:rPr>
      </w:pPr>
      <w:r>
        <w:rPr>
          <w:sz w:val="28"/>
        </w:rPr>
        <w:t xml:space="preserve">Подготовка поверхности: </w:t>
      </w:r>
      <w:r w:rsidRPr="007E0486">
        <w:rPr>
          <w:sz w:val="28"/>
        </w:rPr>
        <w:t>Перед окрашиванием аккуратно удалить с поверхности грязь, отмершие участи коры, мох и лишайники.</w:t>
      </w:r>
    </w:p>
    <w:p w:rsidR="007E0486" w:rsidRDefault="007E0486" w:rsidP="007E0486">
      <w:pPr>
        <w:rPr>
          <w:sz w:val="28"/>
        </w:rPr>
      </w:pPr>
      <w:r>
        <w:rPr>
          <w:sz w:val="28"/>
        </w:rPr>
        <w:t xml:space="preserve">Способ применения: </w:t>
      </w:r>
      <w:r w:rsidRPr="007E0486">
        <w:rPr>
          <w:sz w:val="28"/>
        </w:rPr>
        <w:t xml:space="preserve">Перед применением краску необходимо тщательно перемешать (при хранении допускается расслоение и </w:t>
      </w:r>
      <w:proofErr w:type="spellStart"/>
      <w:r w:rsidRPr="007E0486">
        <w:rPr>
          <w:sz w:val="28"/>
        </w:rPr>
        <w:t>загущение</w:t>
      </w:r>
      <w:proofErr w:type="spellEnd"/>
      <w:r w:rsidRPr="007E0486">
        <w:rPr>
          <w:sz w:val="28"/>
        </w:rPr>
        <w:t xml:space="preserve"> к</w:t>
      </w:r>
      <w:r>
        <w:rPr>
          <w:sz w:val="28"/>
        </w:rPr>
        <w:t xml:space="preserve">раски, что не является браком). </w:t>
      </w:r>
      <w:r w:rsidRPr="007E0486">
        <w:rPr>
          <w:sz w:val="28"/>
        </w:rPr>
        <w:t>Краску рекомендуется наносить кистью, валиком или краскораспылителем в 1-2 слоя на сухую заранее подготовленную поверхность при t не ниже +5°C. По окончанию работ инструмент тщательно промыть водой.</w:t>
      </w:r>
    </w:p>
    <w:p w:rsidR="007E0486" w:rsidRDefault="007E0486" w:rsidP="007E0486">
      <w:pPr>
        <w:rPr>
          <w:sz w:val="28"/>
        </w:rPr>
      </w:pPr>
      <w:r>
        <w:rPr>
          <w:sz w:val="28"/>
        </w:rPr>
        <w:t>Инструмент и его очистка: кисть, валик, краскораспылитель. После завершения работ инструмент промыть водой.</w:t>
      </w:r>
    </w:p>
    <w:p w:rsidR="007E0486" w:rsidRDefault="007E0486" w:rsidP="007E0486">
      <w:pPr>
        <w:rPr>
          <w:sz w:val="28"/>
        </w:rPr>
      </w:pPr>
      <w:r>
        <w:rPr>
          <w:sz w:val="28"/>
        </w:rPr>
        <w:t>Разбавление: покрытие готово к при</w:t>
      </w:r>
      <w:r>
        <w:rPr>
          <w:sz w:val="28"/>
        </w:rPr>
        <w:t>менению. П</w:t>
      </w:r>
      <w:r w:rsidRPr="007E0486">
        <w:rPr>
          <w:sz w:val="28"/>
        </w:rPr>
        <w:t xml:space="preserve">ри необходимости допускается разбавление водой или дисперсионным грунтом не более 7 % в зависимости от способа нанесения. </w:t>
      </w:r>
    </w:p>
    <w:p w:rsidR="007E0486" w:rsidRDefault="007E0486" w:rsidP="007E0486">
      <w:pPr>
        <w:rPr>
          <w:sz w:val="28"/>
        </w:rPr>
      </w:pPr>
      <w:r>
        <w:rPr>
          <w:sz w:val="28"/>
        </w:rPr>
        <w:t xml:space="preserve">Расход: </w:t>
      </w:r>
      <w:r w:rsidRPr="007E0486">
        <w:rPr>
          <w:sz w:val="28"/>
        </w:rPr>
        <w:t>Средний расход краски на один слой 150-180 г/м² (1кг на 5-7 м²).</w:t>
      </w:r>
    </w:p>
    <w:p w:rsidR="007E0486" w:rsidRDefault="007E0486" w:rsidP="007E0486">
      <w:pPr>
        <w:rPr>
          <w:sz w:val="28"/>
        </w:rPr>
      </w:pPr>
      <w:r>
        <w:rPr>
          <w:sz w:val="28"/>
        </w:rPr>
        <w:t xml:space="preserve">Время высыхания: </w:t>
      </w:r>
      <w:r w:rsidRPr="007E0486">
        <w:rPr>
          <w:sz w:val="28"/>
        </w:rPr>
        <w:t>Одного слоя при температуре +20°C и относительной влажности 65% - 1 час. После высыхания на обработанной поверхности образуется «дышащее» покрытие, не препятствующее естественному обмену веществ в древесине.</w:t>
      </w:r>
    </w:p>
    <w:p w:rsidR="007E0486" w:rsidRPr="007E0486" w:rsidRDefault="007E0486" w:rsidP="007E0486">
      <w:pPr>
        <w:rPr>
          <w:sz w:val="28"/>
        </w:rPr>
      </w:pPr>
      <w:r>
        <w:rPr>
          <w:sz w:val="28"/>
        </w:rPr>
        <w:t xml:space="preserve">Срок годности: </w:t>
      </w:r>
      <w:r w:rsidRPr="007E0486">
        <w:rPr>
          <w:sz w:val="28"/>
        </w:rPr>
        <w:t>18 месяцев со дня изготовления в заводской не вскрытой упаковке.</w:t>
      </w:r>
    </w:p>
    <w:p w:rsidR="007E0486" w:rsidRDefault="007E0486" w:rsidP="007E0486">
      <w:pPr>
        <w:rPr>
          <w:sz w:val="28"/>
        </w:rPr>
      </w:pPr>
      <w:r>
        <w:rPr>
          <w:sz w:val="28"/>
        </w:rPr>
        <w:t xml:space="preserve">Состав: </w:t>
      </w:r>
      <w:r w:rsidRPr="007E0486">
        <w:rPr>
          <w:sz w:val="28"/>
        </w:rPr>
        <w:t>Акриловая дисперсия, наполнители, пигменты, реологические добавки, вода.</w:t>
      </w:r>
    </w:p>
    <w:p w:rsidR="007E0486" w:rsidRDefault="007E0486" w:rsidP="007E0486">
      <w:pPr>
        <w:rPr>
          <w:sz w:val="28"/>
        </w:rPr>
      </w:pPr>
      <w:r>
        <w:rPr>
          <w:sz w:val="28"/>
        </w:rPr>
        <w:t xml:space="preserve">Хранение и транспортирование: </w:t>
      </w:r>
      <w:r w:rsidRPr="007E0486">
        <w:rPr>
          <w:sz w:val="28"/>
        </w:rPr>
        <w:t xml:space="preserve">Краску хранить плотно закрытой таре при температуре не ниже 0°C. Допускается транспортировка при отрицательных температурах, выдерживает до 3 циклов замораживания/оттаивания. В случае замораживания краску следует разморозить при комнатной температуре. </w:t>
      </w:r>
    </w:p>
    <w:p w:rsidR="007E0486" w:rsidRDefault="007E0486" w:rsidP="007E0486">
      <w:pPr>
        <w:rPr>
          <w:sz w:val="28"/>
        </w:rPr>
      </w:pPr>
      <w:r>
        <w:rPr>
          <w:sz w:val="28"/>
        </w:rPr>
        <w:t xml:space="preserve">Способ утилизации отходов: </w:t>
      </w:r>
      <w:r w:rsidRPr="007E0486">
        <w:rPr>
          <w:sz w:val="28"/>
        </w:rPr>
        <w:t>Банки утилизировать как бытовые отходы. Остатки краски не выливать в канализацию и водоёмы.</w:t>
      </w:r>
    </w:p>
    <w:p w:rsidR="007E0486" w:rsidRPr="007E0486" w:rsidRDefault="007E0486" w:rsidP="007E0486">
      <w:pPr>
        <w:rPr>
          <w:sz w:val="28"/>
        </w:rPr>
      </w:pPr>
      <w:r>
        <w:rPr>
          <w:sz w:val="28"/>
        </w:rPr>
        <w:lastRenderedPageBreak/>
        <w:t>М</w:t>
      </w:r>
      <w:r w:rsidRPr="007E0486">
        <w:rPr>
          <w:sz w:val="28"/>
        </w:rPr>
        <w:t>еры предосторожности:</w:t>
      </w:r>
    </w:p>
    <w:p w:rsidR="007E0486" w:rsidRDefault="007E0486" w:rsidP="007E0486">
      <w:pPr>
        <w:rPr>
          <w:sz w:val="28"/>
        </w:rPr>
      </w:pPr>
      <w:r w:rsidRPr="007E0486">
        <w:rPr>
          <w:sz w:val="28"/>
        </w:rPr>
        <w:t>Избегать попадание в глаза, при попадании в глаза промыть большим количеством воды. Для защиты рук использовать перчатки. Хранить в недоступном для детей месте.</w:t>
      </w:r>
    </w:p>
    <w:p w:rsidR="007E0486" w:rsidRDefault="007E0486" w:rsidP="007E0486">
      <w:pPr>
        <w:rPr>
          <w:sz w:val="28"/>
        </w:rPr>
      </w:pPr>
      <w:r>
        <w:rPr>
          <w:sz w:val="28"/>
        </w:rPr>
        <w:t xml:space="preserve">Краска </w:t>
      </w:r>
      <w:proofErr w:type="spellStart"/>
      <w:r>
        <w:rPr>
          <w:sz w:val="28"/>
        </w:rPr>
        <w:t>пожаро</w:t>
      </w:r>
      <w:proofErr w:type="spellEnd"/>
      <w:r>
        <w:rPr>
          <w:sz w:val="28"/>
        </w:rPr>
        <w:t>-и взрывобезопасная.</w:t>
      </w:r>
    </w:p>
    <w:p w:rsidR="007E0486" w:rsidRDefault="007E0486" w:rsidP="007E0486">
      <w:pPr>
        <w:rPr>
          <w:sz w:val="28"/>
        </w:rPr>
      </w:pPr>
      <w:r>
        <w:rPr>
          <w:sz w:val="28"/>
        </w:rPr>
        <w:t xml:space="preserve">Фасовка: </w:t>
      </w:r>
      <w:r>
        <w:rPr>
          <w:sz w:val="28"/>
        </w:rPr>
        <w:t>1</w:t>
      </w:r>
      <w:r>
        <w:rPr>
          <w:sz w:val="28"/>
        </w:rPr>
        <w:t>,</w:t>
      </w:r>
      <w:r>
        <w:rPr>
          <w:sz w:val="28"/>
        </w:rPr>
        <w:t>2</w:t>
      </w:r>
      <w:r>
        <w:rPr>
          <w:sz w:val="28"/>
        </w:rPr>
        <w:t xml:space="preserve">кг; </w:t>
      </w:r>
      <w:r>
        <w:rPr>
          <w:sz w:val="28"/>
        </w:rPr>
        <w:t>3</w:t>
      </w:r>
      <w:r>
        <w:rPr>
          <w:sz w:val="28"/>
        </w:rPr>
        <w:t>кг</w:t>
      </w:r>
      <w:r>
        <w:rPr>
          <w:sz w:val="28"/>
        </w:rPr>
        <w:t>; 6кг; 13кг</w:t>
      </w:r>
      <w:bookmarkStart w:id="0" w:name="_GoBack"/>
      <w:bookmarkEnd w:id="0"/>
    </w:p>
    <w:p w:rsidR="007E0486" w:rsidRDefault="007E0486" w:rsidP="007E0486">
      <w:pPr>
        <w:rPr>
          <w:sz w:val="28"/>
        </w:rPr>
      </w:pPr>
      <w:r w:rsidRPr="007E0486">
        <w:rPr>
          <w:sz w:val="28"/>
        </w:rPr>
        <w:t>ТУ 20.30.11-001-19858470-2020</w:t>
      </w:r>
    </w:p>
    <w:p w:rsidR="0080605D" w:rsidRDefault="0080605D"/>
    <w:sectPr w:rsidR="00806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AA3"/>
    <w:rsid w:val="007E0486"/>
    <w:rsid w:val="0080605D"/>
    <w:rsid w:val="00EE1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9EE73"/>
  <w15:chartTrackingRefBased/>
  <w15:docId w15:val="{671E998D-0558-46DA-8E40-7EAC240FC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48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2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336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2024-10-07T09:01:00Z</dcterms:created>
  <dcterms:modified xsi:type="dcterms:W3CDTF">2024-10-07T09:08:00Z</dcterms:modified>
</cp:coreProperties>
</file>