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НАЗНАЧЕНИЕ:</w:t>
      </w:r>
    </w:p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Универсальная эмаль ПФ-115 предназначена для окраски деревянных, металлических, бетонных, цементных, кирпичных и других поверхностей, подвергающихся атмосферным воздействиям, а также для работ внутри помещений.</w:t>
      </w:r>
    </w:p>
    <w:p w:rsidR="00AB0B34" w:rsidRPr="00B62443" w:rsidRDefault="00AB0B34" w:rsidP="00AB0B34">
      <w:pPr>
        <w:rPr>
          <w:sz w:val="24"/>
        </w:rPr>
      </w:pPr>
    </w:p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СВОЙСТВА:</w:t>
      </w:r>
    </w:p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Атмосферостойкая, сверхпрочная, устойчива к воздействию воды, моющих р</w:t>
      </w:r>
      <w:r w:rsidR="003D59FD">
        <w:rPr>
          <w:sz w:val="24"/>
        </w:rPr>
        <w:t>астворов, индустриальных масел и перепадам температур.</w:t>
      </w:r>
    </w:p>
    <w:p w:rsidR="00AB0B34" w:rsidRPr="00B62443" w:rsidRDefault="00AB0B34" w:rsidP="00AB0B34">
      <w:pPr>
        <w:rPr>
          <w:sz w:val="24"/>
        </w:rPr>
      </w:pPr>
    </w:p>
    <w:p w:rsidR="00AB0B34" w:rsidRPr="00B62443" w:rsidRDefault="00AB0B34" w:rsidP="00AB0B34">
      <w:pPr>
        <w:rPr>
          <w:sz w:val="24"/>
        </w:rPr>
      </w:pPr>
      <w:r w:rsidRPr="00B62443">
        <w:rPr>
          <w:sz w:val="24"/>
        </w:rPr>
        <w:t>ПОДГОТОВКА ПОВЕРХНОСТИ:</w:t>
      </w:r>
    </w:p>
    <w:p w:rsidR="00B62443" w:rsidRDefault="00AB0B34" w:rsidP="00B62443">
      <w:pPr>
        <w:rPr>
          <w:sz w:val="24"/>
        </w:rPr>
      </w:pPr>
      <w:r w:rsidRPr="00B62443">
        <w:rPr>
          <w:sz w:val="24"/>
        </w:rPr>
        <w:t>Деревянные поверхности предварительно отциклевать и отшлифовать, затем удалить остатки абразива и пыли. Металлические поверхности очистить от продуктов коррозии, обезжирить и загрунтовать. Бетонные, кирпичные и цементные поверхности предварительно зашпатлевать и загрунтовать. С ранее окрашенных поверхностей удалить старое отслаивающееся покрытие. Поверхности, ранее окрашенные меловыми или известковыми красками, очистить до полного удаления старого покрытия. Отмыть поверхность от жировых и других загрязнений мыльной водой, стиральным порошком или раствором соды, затем высушить.</w:t>
      </w:r>
    </w:p>
    <w:p w:rsidR="00EE0939" w:rsidRDefault="00EE0939" w:rsidP="00B62443">
      <w:pPr>
        <w:rPr>
          <w:sz w:val="24"/>
        </w:rPr>
      </w:pPr>
    </w:p>
    <w:p w:rsidR="00B62443" w:rsidRPr="00B62443" w:rsidRDefault="00B62443" w:rsidP="00B62443">
      <w:pPr>
        <w:rPr>
          <w:sz w:val="24"/>
        </w:rPr>
      </w:pPr>
      <w:r>
        <w:rPr>
          <w:sz w:val="24"/>
        </w:rPr>
        <w:t>СПОСОБ НАНЕСЕНИЯ:</w:t>
      </w:r>
    </w:p>
    <w:p w:rsidR="00EE0939" w:rsidRPr="0051258C" w:rsidRDefault="003D72A1" w:rsidP="0051258C">
      <w:pPr>
        <w:rPr>
          <w:sz w:val="24"/>
        </w:rPr>
      </w:pPr>
      <w:r>
        <w:rPr>
          <w:sz w:val="24"/>
        </w:rPr>
        <w:t>В процессе хранения допускается образование плёнки н</w:t>
      </w:r>
      <w:r w:rsidR="00806698">
        <w:rPr>
          <w:sz w:val="24"/>
        </w:rPr>
        <w:t>а поверхности, а также выпадение</w:t>
      </w:r>
      <w:r>
        <w:rPr>
          <w:sz w:val="24"/>
        </w:rPr>
        <w:t xml:space="preserve"> осадка на дне банки. Перед применением эмали плёнку удалить и тщательно перемешать продукт.</w:t>
      </w:r>
      <w:r w:rsidR="0038413F">
        <w:rPr>
          <w:sz w:val="24"/>
        </w:rPr>
        <w:t xml:space="preserve"> </w:t>
      </w:r>
      <w:r w:rsidR="0038413F" w:rsidRPr="0038413F">
        <w:rPr>
          <w:sz w:val="24"/>
        </w:rPr>
        <w:t>При необходимости разбав</w:t>
      </w:r>
      <w:r w:rsidR="0038413F">
        <w:rPr>
          <w:sz w:val="24"/>
        </w:rPr>
        <w:t>ить</w:t>
      </w:r>
      <w:r w:rsidR="0038413F" w:rsidRPr="0038413F">
        <w:rPr>
          <w:sz w:val="24"/>
        </w:rPr>
        <w:t xml:space="preserve"> до рабочей вязкости </w:t>
      </w:r>
      <w:r w:rsidR="00806698">
        <w:rPr>
          <w:sz w:val="24"/>
        </w:rPr>
        <w:t xml:space="preserve">растворителями. </w:t>
      </w:r>
      <w:r w:rsidR="000C713B">
        <w:rPr>
          <w:sz w:val="24"/>
        </w:rPr>
        <w:t>В процессе окрашивания</w:t>
      </w:r>
      <w:r w:rsidR="000C713B" w:rsidRPr="000C713B">
        <w:rPr>
          <w:sz w:val="24"/>
        </w:rPr>
        <w:t xml:space="preserve"> разбавленный материал периодически перемешивают для предотвращения образования осадка.</w:t>
      </w:r>
      <w:r w:rsidR="000C713B">
        <w:rPr>
          <w:sz w:val="24"/>
        </w:rPr>
        <w:t xml:space="preserve"> </w:t>
      </w:r>
      <w:r w:rsidR="00B62443" w:rsidRPr="00B62443">
        <w:rPr>
          <w:sz w:val="24"/>
        </w:rPr>
        <w:t xml:space="preserve">Наносить эмаль ПФ-115 необходимо </w:t>
      </w:r>
      <w:r w:rsidR="000C713B">
        <w:rPr>
          <w:sz w:val="24"/>
        </w:rPr>
        <w:t>тонким равномерным слоем без подтёков</w:t>
      </w:r>
      <w:r w:rsidR="00B62443" w:rsidRPr="00B62443">
        <w:rPr>
          <w:sz w:val="24"/>
        </w:rPr>
        <w:t xml:space="preserve"> на сухую</w:t>
      </w:r>
      <w:r w:rsidR="00B62443">
        <w:rPr>
          <w:sz w:val="24"/>
        </w:rPr>
        <w:t xml:space="preserve"> подготовленную поверхность кис</w:t>
      </w:r>
      <w:r w:rsidR="000C713B">
        <w:rPr>
          <w:sz w:val="24"/>
        </w:rPr>
        <w:t>тью, валиком или распылителем.</w:t>
      </w:r>
      <w:r w:rsidR="00B62443" w:rsidRPr="00B62443">
        <w:rPr>
          <w:sz w:val="24"/>
        </w:rPr>
        <w:t xml:space="preserve"> Второй слой наносить после полного высыхания первого. Инструмент очистить растворителем.</w:t>
      </w:r>
      <w:r w:rsidR="0051258C">
        <w:rPr>
          <w:sz w:val="24"/>
        </w:rPr>
        <w:t xml:space="preserve"> </w:t>
      </w:r>
      <w:r w:rsidR="0051258C" w:rsidRPr="0051258C">
        <w:rPr>
          <w:sz w:val="24"/>
        </w:rPr>
        <w:t>Нанесение слишком толстого слоя покрытия может приводить к его сморщиванию, растрескиванию и к проблеме с высыханием!</w:t>
      </w:r>
      <w:r w:rsidR="008B5303">
        <w:rPr>
          <w:sz w:val="24"/>
        </w:rPr>
        <w:t xml:space="preserve"> </w:t>
      </w:r>
      <w:r w:rsidR="008B5303" w:rsidRPr="008B5303">
        <w:rPr>
          <w:sz w:val="24"/>
        </w:rPr>
        <w:t xml:space="preserve">Для исключения </w:t>
      </w:r>
      <w:proofErr w:type="spellStart"/>
      <w:r w:rsidR="008B5303" w:rsidRPr="008B5303">
        <w:rPr>
          <w:sz w:val="24"/>
        </w:rPr>
        <w:t>разнооттеночности</w:t>
      </w:r>
      <w:proofErr w:type="spellEnd"/>
      <w:r w:rsidR="008B5303" w:rsidRPr="008B5303">
        <w:rPr>
          <w:sz w:val="24"/>
        </w:rPr>
        <w:t xml:space="preserve"> материал одного цвета, но разных партий, необходимо смешать между собой</w:t>
      </w:r>
      <w:r w:rsidR="008B5303">
        <w:rPr>
          <w:sz w:val="24"/>
        </w:rPr>
        <w:t>.</w:t>
      </w:r>
    </w:p>
    <w:p w:rsidR="00B62443" w:rsidRPr="00B62443" w:rsidRDefault="00B62443" w:rsidP="00B62443">
      <w:pPr>
        <w:rPr>
          <w:sz w:val="24"/>
        </w:rPr>
      </w:pPr>
      <w:r>
        <w:rPr>
          <w:sz w:val="24"/>
        </w:rPr>
        <w:t>ТЕМПЕРАТУРА НАНЕСЕНИЯ:</w:t>
      </w:r>
    </w:p>
    <w:p w:rsidR="00EE0939" w:rsidRPr="00B62443" w:rsidRDefault="00B62443" w:rsidP="00B62443">
      <w:pPr>
        <w:rPr>
          <w:sz w:val="24"/>
        </w:rPr>
      </w:pPr>
      <w:r w:rsidRPr="00B62443">
        <w:rPr>
          <w:sz w:val="24"/>
        </w:rPr>
        <w:t>Наносить на окрашиваемую поверхность при тем</w:t>
      </w:r>
      <w:r>
        <w:rPr>
          <w:sz w:val="24"/>
        </w:rPr>
        <w:t>пературе окружающего воздуха от +5 °С до +30°С.</w:t>
      </w:r>
    </w:p>
    <w:p w:rsidR="00B62443" w:rsidRPr="00B62443" w:rsidRDefault="00B62443" w:rsidP="00B62443">
      <w:pPr>
        <w:rPr>
          <w:sz w:val="24"/>
        </w:rPr>
      </w:pPr>
      <w:r>
        <w:rPr>
          <w:sz w:val="24"/>
        </w:rPr>
        <w:t>ВРЕМЯ ВЫСЫХАНИЯ:</w:t>
      </w:r>
    </w:p>
    <w:p w:rsidR="00B62443" w:rsidRPr="00B62443" w:rsidRDefault="00B62443" w:rsidP="00B62443">
      <w:pPr>
        <w:rPr>
          <w:sz w:val="24"/>
        </w:rPr>
      </w:pPr>
      <w:r w:rsidRPr="00B62443">
        <w:rPr>
          <w:sz w:val="24"/>
        </w:rPr>
        <w:t>Выс</w:t>
      </w:r>
      <w:r>
        <w:rPr>
          <w:sz w:val="24"/>
        </w:rPr>
        <w:t xml:space="preserve">ыхание каждого слоя при </w:t>
      </w:r>
      <w:proofErr w:type="gramStart"/>
      <w:r>
        <w:rPr>
          <w:sz w:val="24"/>
        </w:rPr>
        <w:t>темп.(</w:t>
      </w:r>
      <w:proofErr w:type="gramEnd"/>
      <w:r>
        <w:rPr>
          <w:sz w:val="24"/>
        </w:rPr>
        <w:t>23</w:t>
      </w:r>
      <w:r w:rsidRPr="00C4264E">
        <w:rPr>
          <w:color w:val="000000"/>
          <w:u w:val="single"/>
        </w:rPr>
        <w:t>+</w:t>
      </w:r>
      <w:r>
        <w:rPr>
          <w:sz w:val="24"/>
        </w:rPr>
        <w:t xml:space="preserve">2) °С, относительной влажности (50±5) </w:t>
      </w:r>
      <w:r w:rsidRPr="00B62443">
        <w:rPr>
          <w:sz w:val="24"/>
        </w:rPr>
        <w:t xml:space="preserve">% и рекомендуемой толщине слоя </w:t>
      </w:r>
      <w:r>
        <w:rPr>
          <w:sz w:val="24"/>
        </w:rPr>
        <w:t>-</w:t>
      </w:r>
      <w:r w:rsidRPr="00B62443">
        <w:rPr>
          <w:sz w:val="24"/>
        </w:rPr>
        <w:t xml:space="preserve"> 24 ч</w:t>
      </w:r>
      <w:r>
        <w:rPr>
          <w:sz w:val="24"/>
        </w:rPr>
        <w:t>аса</w:t>
      </w:r>
      <w:r w:rsidRPr="00B62443">
        <w:rPr>
          <w:sz w:val="24"/>
        </w:rPr>
        <w:t xml:space="preserve">. </w:t>
      </w:r>
      <w:r w:rsidR="004D3C9C" w:rsidRPr="004D3C9C">
        <w:rPr>
          <w:sz w:val="24"/>
        </w:rPr>
        <w:t>Время выдержки после нанесения последнего слоя и до начала эксплуатации не менее 48 часов.</w:t>
      </w:r>
      <w:r w:rsidR="004D3C9C">
        <w:rPr>
          <w:sz w:val="24"/>
        </w:rPr>
        <w:t xml:space="preserve"> </w:t>
      </w:r>
      <w:r w:rsidRPr="00B62443">
        <w:rPr>
          <w:sz w:val="24"/>
        </w:rPr>
        <w:t>Вр</w:t>
      </w:r>
      <w:r>
        <w:rPr>
          <w:sz w:val="24"/>
        </w:rPr>
        <w:t>емя высыхания увеличивается при</w:t>
      </w:r>
      <w:r w:rsidRPr="00B62443">
        <w:rPr>
          <w:sz w:val="24"/>
        </w:rPr>
        <w:t xml:space="preserve"> более высокой влажности возд</w:t>
      </w:r>
      <w:r w:rsidR="00CD4FF3">
        <w:rPr>
          <w:sz w:val="24"/>
        </w:rPr>
        <w:t>уха и более низкой температуре.</w:t>
      </w:r>
    </w:p>
    <w:p w:rsidR="00B62443" w:rsidRPr="00B62443" w:rsidRDefault="00CD4FF3" w:rsidP="00B62443">
      <w:pPr>
        <w:rPr>
          <w:sz w:val="24"/>
        </w:rPr>
      </w:pPr>
      <w:r>
        <w:rPr>
          <w:sz w:val="24"/>
        </w:rPr>
        <w:lastRenderedPageBreak/>
        <w:t>РАСХОД НА ОДИН СЛОЙ:</w:t>
      </w:r>
    </w:p>
    <w:p w:rsidR="00B62443" w:rsidRPr="00B62443" w:rsidRDefault="00CD4FF3" w:rsidP="00B62443">
      <w:pPr>
        <w:rPr>
          <w:sz w:val="24"/>
        </w:rPr>
      </w:pPr>
      <w:r>
        <w:rPr>
          <w:sz w:val="24"/>
        </w:rPr>
        <w:t>120</w:t>
      </w:r>
      <w:r w:rsidR="00B62443" w:rsidRPr="00B62443">
        <w:rPr>
          <w:sz w:val="24"/>
        </w:rPr>
        <w:t>-</w:t>
      </w:r>
      <w:r>
        <w:rPr>
          <w:sz w:val="24"/>
        </w:rPr>
        <w:t>260 г/</w:t>
      </w:r>
      <w:r w:rsidR="00B62443" w:rsidRPr="00B62443">
        <w:rPr>
          <w:sz w:val="24"/>
        </w:rPr>
        <w:t>м</w:t>
      </w:r>
      <w:r w:rsidRPr="00CD4FF3">
        <w:rPr>
          <w:sz w:val="24"/>
          <w:vertAlign w:val="superscript"/>
        </w:rPr>
        <w:t>2</w:t>
      </w:r>
      <w:r w:rsidR="00B62443" w:rsidRPr="00B62443">
        <w:rPr>
          <w:sz w:val="24"/>
        </w:rPr>
        <w:t xml:space="preserve"> в зависимости от свойств окрашиваемой поверхности.</w:t>
      </w:r>
    </w:p>
    <w:p w:rsidR="00B62443" w:rsidRPr="00B62443" w:rsidRDefault="00CD4FF3" w:rsidP="00B62443">
      <w:pPr>
        <w:rPr>
          <w:sz w:val="24"/>
        </w:rPr>
      </w:pPr>
      <w:r>
        <w:rPr>
          <w:sz w:val="24"/>
        </w:rPr>
        <w:t>РАСТВОРИТЕЛЬ:</w:t>
      </w:r>
    </w:p>
    <w:p w:rsidR="00806698" w:rsidRDefault="00806698" w:rsidP="0009032D">
      <w:pPr>
        <w:rPr>
          <w:sz w:val="24"/>
        </w:rPr>
      </w:pPr>
      <w:r w:rsidRPr="00806698">
        <w:rPr>
          <w:sz w:val="24"/>
        </w:rPr>
        <w:t xml:space="preserve">При необходимости </w:t>
      </w:r>
      <w:r>
        <w:rPr>
          <w:sz w:val="24"/>
        </w:rPr>
        <w:t xml:space="preserve">эмаль </w:t>
      </w:r>
      <w:r w:rsidRPr="00806698">
        <w:rPr>
          <w:sz w:val="24"/>
        </w:rPr>
        <w:t>разбавляют до рабочей вязкости сольвентом (</w:t>
      </w:r>
      <w:proofErr w:type="spellStart"/>
      <w:r w:rsidRPr="00806698">
        <w:rPr>
          <w:sz w:val="24"/>
        </w:rPr>
        <w:t>нефрас</w:t>
      </w:r>
      <w:proofErr w:type="spellEnd"/>
      <w:r w:rsidRPr="00806698">
        <w:rPr>
          <w:sz w:val="24"/>
        </w:rPr>
        <w:t xml:space="preserve">-А – 130/150), скипидаром или </w:t>
      </w:r>
      <w:proofErr w:type="gramStart"/>
      <w:r w:rsidRPr="00806698">
        <w:rPr>
          <w:sz w:val="24"/>
        </w:rPr>
        <w:t>ксилолом</w:t>
      </w:r>
      <w:proofErr w:type="gramEnd"/>
      <w:r w:rsidRPr="00806698">
        <w:rPr>
          <w:sz w:val="24"/>
        </w:rPr>
        <w:t xml:space="preserve"> или их смесью между собой,</w:t>
      </w:r>
      <w:r>
        <w:rPr>
          <w:sz w:val="24"/>
        </w:rPr>
        <w:t xml:space="preserve"> взятой в любых соотношениях, и</w:t>
      </w:r>
      <w:r w:rsidRPr="00806698">
        <w:rPr>
          <w:sz w:val="24"/>
        </w:rPr>
        <w:t xml:space="preserve"> фильтруют через подходящее сито. Допускается для разбавления применять </w:t>
      </w:r>
      <w:proofErr w:type="spellStart"/>
      <w:r w:rsidRPr="00806698">
        <w:rPr>
          <w:sz w:val="24"/>
        </w:rPr>
        <w:t>уайт</w:t>
      </w:r>
      <w:proofErr w:type="spellEnd"/>
      <w:r w:rsidRPr="00806698">
        <w:rPr>
          <w:sz w:val="24"/>
        </w:rPr>
        <w:t>-спирит (нефрас-С4 - 155/200) в смеси с выше перечисленными растворителями, взятой в соотношении 1:1.</w:t>
      </w:r>
    </w:p>
    <w:p w:rsidR="0009032D" w:rsidRPr="0009032D" w:rsidRDefault="0009032D" w:rsidP="0009032D">
      <w:pPr>
        <w:rPr>
          <w:sz w:val="24"/>
        </w:rPr>
      </w:pPr>
      <w:r>
        <w:rPr>
          <w:sz w:val="24"/>
        </w:rPr>
        <w:t>ТРАНСПОРТИРОВКА И ХРАНЕНИЕ:</w:t>
      </w:r>
    </w:p>
    <w:p w:rsidR="0009032D" w:rsidRPr="0009032D" w:rsidRDefault="0009032D" w:rsidP="0009032D">
      <w:pPr>
        <w:rPr>
          <w:sz w:val="24"/>
        </w:rPr>
      </w:pPr>
      <w:r w:rsidRPr="0009032D">
        <w:rPr>
          <w:sz w:val="24"/>
        </w:rPr>
        <w:t>Транспортировать и хранить в плотно закрытой таре, предохранять от влаги и прямых солнечных лучей. В упакованном виде хранить в закрытом помещений при темпера</w:t>
      </w:r>
      <w:r w:rsidR="008B3AEE">
        <w:rPr>
          <w:sz w:val="24"/>
        </w:rPr>
        <w:t>туре окружающей среды от - 3</w:t>
      </w:r>
      <w:r w:rsidR="00C230B9">
        <w:rPr>
          <w:sz w:val="24"/>
        </w:rPr>
        <w:t xml:space="preserve">0°С </w:t>
      </w:r>
      <w:r w:rsidRPr="0009032D">
        <w:rPr>
          <w:sz w:val="24"/>
        </w:rPr>
        <w:t>до + 40°</w:t>
      </w:r>
      <w:r w:rsidR="00C230B9">
        <w:rPr>
          <w:sz w:val="24"/>
        </w:rPr>
        <w:t>С вдали от источников огня, ото</w:t>
      </w:r>
      <w:r w:rsidRPr="0009032D">
        <w:rPr>
          <w:sz w:val="24"/>
        </w:rPr>
        <w:t>пител</w:t>
      </w:r>
      <w:r w:rsidR="00C230B9">
        <w:rPr>
          <w:sz w:val="24"/>
        </w:rPr>
        <w:t xml:space="preserve">ьных и нагревательных приборов. </w:t>
      </w:r>
      <w:r w:rsidRPr="0009032D">
        <w:rPr>
          <w:sz w:val="24"/>
        </w:rPr>
        <w:t>После хранения при низких температурах выдер</w:t>
      </w:r>
      <w:r w:rsidR="00C230B9">
        <w:rPr>
          <w:sz w:val="24"/>
        </w:rPr>
        <w:t>жать эмаль при комнатной темпер</w:t>
      </w:r>
      <w:r w:rsidRPr="0009032D">
        <w:rPr>
          <w:sz w:val="24"/>
        </w:rPr>
        <w:t>атуре, п</w:t>
      </w:r>
      <w:r w:rsidR="00C230B9">
        <w:rPr>
          <w:sz w:val="24"/>
        </w:rPr>
        <w:t xml:space="preserve">осле чего тщательно перемешать. </w:t>
      </w:r>
    </w:p>
    <w:p w:rsidR="00EE0939" w:rsidRDefault="00EE0939" w:rsidP="0009032D">
      <w:pPr>
        <w:rPr>
          <w:sz w:val="24"/>
        </w:rPr>
      </w:pPr>
    </w:p>
    <w:p w:rsidR="0009032D" w:rsidRPr="0009032D" w:rsidRDefault="00C230B9" w:rsidP="0009032D">
      <w:pPr>
        <w:rPr>
          <w:sz w:val="24"/>
        </w:rPr>
      </w:pPr>
      <w:r>
        <w:rPr>
          <w:sz w:val="24"/>
        </w:rPr>
        <w:t>МЕРЫ БЕЗОПАСНОСТИ:</w:t>
      </w:r>
    </w:p>
    <w:p w:rsidR="0009032D" w:rsidRPr="00C230B9" w:rsidRDefault="00C230B9" w:rsidP="0009032D">
      <w:pPr>
        <w:rPr>
          <w:b/>
          <w:sz w:val="24"/>
        </w:rPr>
      </w:pPr>
      <w:r w:rsidRPr="00C230B9">
        <w:rPr>
          <w:b/>
          <w:sz w:val="24"/>
        </w:rPr>
        <w:t>ЭМАЛЬ ПОЖАРОВЗРЫВООПАСНА!</w:t>
      </w:r>
    </w:p>
    <w:p w:rsidR="0009032D" w:rsidRPr="00C230B9" w:rsidRDefault="00C230B9" w:rsidP="0009032D">
      <w:pPr>
        <w:rPr>
          <w:b/>
          <w:sz w:val="24"/>
        </w:rPr>
      </w:pPr>
      <w:r w:rsidRPr="00C230B9">
        <w:rPr>
          <w:b/>
          <w:sz w:val="24"/>
        </w:rPr>
        <w:t>БЕРЕЧЬ ОТ ОГНЯ!</w:t>
      </w:r>
    </w:p>
    <w:p w:rsidR="0009032D" w:rsidRDefault="0009032D" w:rsidP="0009032D">
      <w:pPr>
        <w:rPr>
          <w:sz w:val="24"/>
        </w:rPr>
      </w:pPr>
      <w:r w:rsidRPr="0009032D">
        <w:rPr>
          <w:sz w:val="24"/>
        </w:rPr>
        <w:t>Работы проводить на открытом воздухе или в х</w:t>
      </w:r>
      <w:r w:rsidR="00C230B9">
        <w:rPr>
          <w:sz w:val="24"/>
        </w:rPr>
        <w:t>орошо проветриваемом помещении.</w:t>
      </w:r>
      <w:r w:rsidR="00EE0939">
        <w:rPr>
          <w:sz w:val="24"/>
        </w:rPr>
        <w:t xml:space="preserve"> </w:t>
      </w:r>
      <w:bookmarkStart w:id="0" w:name="_GoBack"/>
      <w:bookmarkEnd w:id="0"/>
      <w:r w:rsidRPr="0009032D">
        <w:rPr>
          <w:sz w:val="24"/>
        </w:rPr>
        <w:t>Запрещается курить и пользоваться открытым огнем. Пары образуют с воздухом взрыв</w:t>
      </w:r>
      <w:r w:rsidR="00C230B9">
        <w:rPr>
          <w:sz w:val="24"/>
        </w:rPr>
        <w:t>оопасные смеси. При работе реко</w:t>
      </w:r>
      <w:r w:rsidRPr="0009032D">
        <w:rPr>
          <w:sz w:val="24"/>
        </w:rPr>
        <w:t>мендуется использовать спецодежду и средства индивидуальной защиты органов дых</w:t>
      </w:r>
      <w:r w:rsidR="00C230B9">
        <w:rPr>
          <w:sz w:val="24"/>
        </w:rPr>
        <w:t xml:space="preserve">ания, зрения и кожных покровов. </w:t>
      </w:r>
      <w:r w:rsidRPr="0009032D">
        <w:rPr>
          <w:sz w:val="24"/>
        </w:rPr>
        <w:t>Не допускать попадания на кожу, в глаза, орга</w:t>
      </w:r>
      <w:r w:rsidR="00C230B9">
        <w:rPr>
          <w:sz w:val="24"/>
        </w:rPr>
        <w:t>ны дыхания. Может вызвать сонли</w:t>
      </w:r>
      <w:r w:rsidRPr="0009032D">
        <w:rPr>
          <w:sz w:val="24"/>
        </w:rPr>
        <w:t>вость, головокружение и тошноту. В случае попадани</w:t>
      </w:r>
      <w:r w:rsidR="00C230B9">
        <w:rPr>
          <w:sz w:val="24"/>
        </w:rPr>
        <w:t>я в глаза промыть водой и немед</w:t>
      </w:r>
      <w:r w:rsidRPr="0009032D">
        <w:rPr>
          <w:sz w:val="24"/>
        </w:rPr>
        <w:t>ленно обратиться к</w:t>
      </w:r>
      <w:r w:rsidR="00C230B9">
        <w:rPr>
          <w:sz w:val="24"/>
        </w:rPr>
        <w:t>о</w:t>
      </w:r>
      <w:r w:rsidRPr="0009032D">
        <w:rPr>
          <w:sz w:val="24"/>
        </w:rPr>
        <w:t xml:space="preserve"> врачу. Хранить в местах, недоступных для детей.</w:t>
      </w:r>
    </w:p>
    <w:p w:rsidR="00E010DA" w:rsidRPr="00E010DA" w:rsidRDefault="00E010DA" w:rsidP="00E010DA">
      <w:pPr>
        <w:rPr>
          <w:sz w:val="24"/>
        </w:rPr>
      </w:pPr>
      <w:r>
        <w:rPr>
          <w:sz w:val="24"/>
        </w:rPr>
        <w:t>СРОК ГОДНОСТИ:</w:t>
      </w:r>
    </w:p>
    <w:p w:rsidR="00E010DA" w:rsidRPr="00E010DA" w:rsidRDefault="00E010DA" w:rsidP="00E010DA">
      <w:pPr>
        <w:rPr>
          <w:sz w:val="24"/>
        </w:rPr>
      </w:pPr>
      <w:r>
        <w:rPr>
          <w:sz w:val="24"/>
        </w:rPr>
        <w:t>24 месяца с даты производства.</w:t>
      </w:r>
    </w:p>
    <w:p w:rsidR="00E010DA" w:rsidRPr="00E010DA" w:rsidRDefault="00E010DA" w:rsidP="00E010DA">
      <w:pPr>
        <w:rPr>
          <w:sz w:val="24"/>
        </w:rPr>
      </w:pPr>
      <w:r>
        <w:rPr>
          <w:sz w:val="24"/>
        </w:rPr>
        <w:t>СОСТАВ:</w:t>
      </w:r>
    </w:p>
    <w:p w:rsidR="00E010DA" w:rsidRPr="00E010DA" w:rsidRDefault="00E010DA" w:rsidP="00E010DA">
      <w:pPr>
        <w:rPr>
          <w:sz w:val="24"/>
        </w:rPr>
      </w:pPr>
      <w:r w:rsidRPr="00E010DA">
        <w:rPr>
          <w:sz w:val="24"/>
        </w:rPr>
        <w:t>Алкидный лак, двуокись титана, пигменты, сиккатив, растворитель,</w:t>
      </w:r>
      <w:r>
        <w:rPr>
          <w:sz w:val="24"/>
        </w:rPr>
        <w:t xml:space="preserve"> целевые добавки и наполнители.</w:t>
      </w:r>
    </w:p>
    <w:p w:rsidR="00E010DA" w:rsidRPr="00E010DA" w:rsidRDefault="00E010DA" w:rsidP="00E010DA">
      <w:pPr>
        <w:rPr>
          <w:sz w:val="24"/>
        </w:rPr>
      </w:pPr>
      <w:r>
        <w:rPr>
          <w:sz w:val="24"/>
        </w:rPr>
        <w:t>ТУ 20.30.12-005-19858470-2021</w:t>
      </w:r>
    </w:p>
    <w:p w:rsidR="00E010DA" w:rsidRDefault="00E010DA" w:rsidP="00E010DA">
      <w:pPr>
        <w:rPr>
          <w:sz w:val="24"/>
        </w:rPr>
      </w:pPr>
      <w:r>
        <w:rPr>
          <w:sz w:val="24"/>
        </w:rPr>
        <w:t>Изготовитель: ООО «Гранд Пак»</w:t>
      </w:r>
    </w:p>
    <w:p w:rsidR="00E010DA" w:rsidRPr="00E010DA" w:rsidRDefault="00E010DA" w:rsidP="00E010DA">
      <w:pPr>
        <w:rPr>
          <w:sz w:val="24"/>
        </w:rPr>
      </w:pPr>
      <w:r w:rsidRPr="00E010DA">
        <w:rPr>
          <w:sz w:val="24"/>
        </w:rPr>
        <w:t xml:space="preserve">115477, </w:t>
      </w:r>
      <w:r>
        <w:rPr>
          <w:sz w:val="24"/>
        </w:rPr>
        <w:t>г. Москва, ул. Промышленная, д.</w:t>
      </w:r>
      <w:r w:rsidRPr="00E010DA">
        <w:rPr>
          <w:sz w:val="24"/>
        </w:rPr>
        <w:t xml:space="preserve"> 4, стр. 1, </w:t>
      </w:r>
      <w:r>
        <w:rPr>
          <w:sz w:val="24"/>
        </w:rPr>
        <w:t>пом. IV, ком.16.</w:t>
      </w:r>
    </w:p>
    <w:p w:rsidR="00E010DA" w:rsidRPr="00E010DA" w:rsidRDefault="00E010DA" w:rsidP="00E010DA">
      <w:pPr>
        <w:rPr>
          <w:sz w:val="24"/>
        </w:rPr>
      </w:pPr>
      <w:r>
        <w:rPr>
          <w:sz w:val="24"/>
        </w:rPr>
        <w:t>kinkraska.ru</w:t>
      </w:r>
    </w:p>
    <w:p w:rsidR="00E010DA" w:rsidRPr="0009032D" w:rsidRDefault="00E010DA" w:rsidP="00E010DA">
      <w:pPr>
        <w:rPr>
          <w:sz w:val="24"/>
        </w:rPr>
      </w:pPr>
      <w:r w:rsidRPr="00E010DA">
        <w:rPr>
          <w:sz w:val="24"/>
        </w:rPr>
        <w:t>+7 495 909-93-90</w:t>
      </w:r>
    </w:p>
    <w:p w:rsidR="00326A07" w:rsidRDefault="00326A07"/>
    <w:sectPr w:rsidR="0032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32"/>
    <w:rsid w:val="00073BB2"/>
    <w:rsid w:val="0009032D"/>
    <w:rsid w:val="000C713B"/>
    <w:rsid w:val="001441C2"/>
    <w:rsid w:val="00326A07"/>
    <w:rsid w:val="0038413F"/>
    <w:rsid w:val="003D59FD"/>
    <w:rsid w:val="003D6352"/>
    <w:rsid w:val="003D72A1"/>
    <w:rsid w:val="004D3C9C"/>
    <w:rsid w:val="0051258C"/>
    <w:rsid w:val="00806698"/>
    <w:rsid w:val="0086246A"/>
    <w:rsid w:val="008B3AEE"/>
    <w:rsid w:val="008B5303"/>
    <w:rsid w:val="008E4199"/>
    <w:rsid w:val="00AB0B34"/>
    <w:rsid w:val="00B35032"/>
    <w:rsid w:val="00B62443"/>
    <w:rsid w:val="00C230B9"/>
    <w:rsid w:val="00C7449F"/>
    <w:rsid w:val="00CD4FF3"/>
    <w:rsid w:val="00E010DA"/>
    <w:rsid w:val="00E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BC64"/>
  <w15:chartTrackingRefBased/>
  <w15:docId w15:val="{64726F1E-ADD7-497C-8679-047DA198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2024-04-24T08:50:00Z</dcterms:created>
  <dcterms:modified xsi:type="dcterms:W3CDTF">2024-04-24T10:59:00Z</dcterms:modified>
</cp:coreProperties>
</file>