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79FA31"/>
    <w:p w14:paraId="13B205F8"/>
    <w:p w14:paraId="03C6DA3B"/>
    <w:p w14:paraId="6350ACD9">
      <w:pPr>
        <w:jc w:val="center"/>
        <w:rPr>
          <w:sz w:val="36"/>
        </w:rPr>
      </w:pPr>
      <w:r>
        <w:rPr>
          <w:b/>
          <w:sz w:val="36"/>
        </w:rPr>
        <w:t xml:space="preserve">Аккумуляторная угловая шлифовальная машина </w:t>
      </w:r>
      <w:r>
        <w:rPr>
          <w:b/>
          <w:sz w:val="36"/>
        </w:rPr>
        <w:br w:type="textWrapping"/>
      </w:r>
      <w:r>
        <w:rPr>
          <w:b/>
          <w:sz w:val="36"/>
        </w:rPr>
        <w:t>SKytools SK12</w:t>
      </w:r>
      <w:r>
        <w:rPr>
          <w:b/>
          <w:sz w:val="36"/>
          <w:lang w:val="en-US"/>
        </w:rPr>
        <w:t>7</w:t>
      </w:r>
      <w:r>
        <w:rPr>
          <w:sz w:val="36"/>
        </w:rPr>
        <w:t xml:space="preserve"> </w:t>
      </w:r>
    </w:p>
    <w:p w14:paraId="4D29E64D">
      <w:pPr>
        <w:jc w:val="center"/>
        <w:rPr>
          <w:sz w:val="18"/>
        </w:rPr>
      </w:pPr>
    </w:p>
    <w:p w14:paraId="2F0BFA25">
      <w:pPr>
        <w:jc w:val="center"/>
        <w:rPr>
          <w:sz w:val="18"/>
        </w:rPr>
      </w:pPr>
    </w:p>
    <w:p w14:paraId="7525EBB8">
      <w:pPr>
        <w:jc w:val="center"/>
        <w:rPr>
          <w:sz w:val="18"/>
        </w:rPr>
      </w:pPr>
    </w:p>
    <w:p w14:paraId="4C754D05">
      <w:pPr>
        <w:jc w:val="center"/>
        <w:rPr>
          <w:sz w:val="18"/>
        </w:rPr>
      </w:pPr>
    </w:p>
    <w:p w14:paraId="4086D178">
      <w:pPr>
        <w:jc w:val="center"/>
        <w:rPr>
          <w:sz w:val="18"/>
        </w:rPr>
      </w:pPr>
    </w:p>
    <w:p w14:paraId="177DCC34">
      <w:pPr>
        <w:jc w:val="center"/>
        <w:rPr>
          <w:sz w:val="18"/>
        </w:rPr>
      </w:pPr>
      <w:r>
        <w:rPr>
          <w:rFonts w:hint="eastAsia" w:eastAsiaTheme="minorEastAsia"/>
          <w:sz w:val="18"/>
          <w:lang w:eastAsia="zh-CN"/>
        </w:rPr>
        <w:drawing>
          <wp:inline distT="0" distB="0" distL="114300" distR="114300">
            <wp:extent cx="2894330" cy="3062605"/>
            <wp:effectExtent l="0" t="0" r="0" b="0"/>
            <wp:docPr id="4" name="图片 4" descr="sk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127"/>
                    <pic:cNvPicPr>
                      <a:picLocks noChangeAspect="1"/>
                    </pic:cNvPicPr>
                  </pic:nvPicPr>
                  <pic:blipFill>
                    <a:blip r:embed="rId7"/>
                    <a:srcRect l="18663" t="21779" r="33616" b="10909"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CF80BC">
      <w:pPr>
        <w:jc w:val="center"/>
        <w:rPr>
          <w:sz w:val="18"/>
        </w:rPr>
      </w:pPr>
    </w:p>
    <w:p w14:paraId="3A6376C6">
      <w:pPr>
        <w:jc w:val="center"/>
        <w:rPr>
          <w:sz w:val="18"/>
        </w:rPr>
      </w:pPr>
    </w:p>
    <w:p w14:paraId="031A84AB">
      <w:pPr>
        <w:jc w:val="both"/>
        <w:rPr>
          <w:sz w:val="18"/>
        </w:rPr>
      </w:pPr>
    </w:p>
    <w:p w14:paraId="26B05561">
      <w:pPr>
        <w:jc w:val="center"/>
        <w:rPr>
          <w:sz w:val="18"/>
        </w:rPr>
      </w:pPr>
    </w:p>
    <w:p w14:paraId="42CAF805">
      <w:pPr>
        <w:jc w:val="center"/>
        <w:rPr>
          <w:sz w:val="18"/>
        </w:rPr>
      </w:pPr>
    </w:p>
    <w:p w14:paraId="0D3D1B31">
      <w:pPr>
        <w:jc w:val="center"/>
        <w:rPr>
          <w:sz w:val="18"/>
        </w:rPr>
      </w:pPr>
    </w:p>
    <w:p w14:paraId="505E8BD9">
      <w:pPr>
        <w:jc w:val="center"/>
        <w:rPr>
          <w:sz w:val="18"/>
        </w:rPr>
      </w:pPr>
    </w:p>
    <w:p w14:paraId="45F489AC">
      <w:pPr>
        <w:jc w:val="center"/>
        <w:rPr>
          <w:sz w:val="18"/>
        </w:rPr>
      </w:pPr>
    </w:p>
    <w:p w14:paraId="28A59F08">
      <w:pPr>
        <w:jc w:val="center"/>
        <w:rPr>
          <w:sz w:val="18"/>
        </w:rPr>
      </w:pPr>
    </w:p>
    <w:p w14:paraId="2903FE44">
      <w:pPr>
        <w:jc w:val="center"/>
        <w:rPr>
          <w:b/>
          <w:sz w:val="18"/>
        </w:rPr>
      </w:pPr>
      <w:r>
        <w:rPr>
          <w:sz w:val="18"/>
        </w:rPr>
        <w:br w:type="textWrapping"/>
      </w:r>
    </w:p>
    <w:p w14:paraId="193E2CBB">
      <w:pPr>
        <w:jc w:val="center"/>
        <w:rPr>
          <w:b/>
          <w:sz w:val="18"/>
        </w:rPr>
      </w:pPr>
      <w:r>
        <w:rPr>
          <w:b/>
          <w:sz w:val="18"/>
        </w:rPr>
        <w:t>www.rivetgun.ru</w:t>
      </w:r>
    </w:p>
    <w:p w14:paraId="7E30C8EF"/>
    <w:p w14:paraId="0A5A7827"/>
    <w:p w14:paraId="27044D05"/>
    <w:p w14:paraId="308E27B0"/>
    <w:tbl>
      <w:tblPr>
        <w:tblStyle w:val="5"/>
        <w:tblW w:w="5491" w:type="pct"/>
        <w:tblInd w:w="-426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3872"/>
        <w:gridCol w:w="288"/>
        <w:gridCol w:w="3585"/>
      </w:tblGrid>
      <w:tr w14:paraId="11542BB9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shd w:val="clear" w:color="auto" w:fill="FFFFFF"/>
          </w:tcPr>
          <w:p w14:paraId="22176C27">
            <w:pPr>
              <w:shd w:val="clear" w:color="auto" w:fill="A5A5A5" w:themeFill="background1" w:themeFillShade="A6"/>
              <w:ind w:left="9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"/>
              </w:rPr>
              <w:t>ТЕХНИКА БЕЗОПАСНОСТИ</w:t>
            </w:r>
          </w:p>
          <w:p w14:paraId="779CD50E">
            <w:pPr>
              <w:shd w:val="clear" w:color="auto" w:fill="FFFFFF"/>
              <w:ind w:left="97"/>
              <w:jc w:val="both"/>
              <w:rPr>
                <w:rFonts w:ascii="Times New Roman" w:hAnsi="Times New Roman" w:cs="Times New Roman"/>
              </w:rPr>
            </w:pPr>
          </w:p>
          <w:p w14:paraId="56A65F76">
            <w:pPr>
              <w:shd w:val="clear" w:color="auto" w:fill="A5A5A5" w:themeFill="background1" w:themeFillShade="A6"/>
              <w:ind w:left="9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ru"/>
              </w:rPr>
              <w:t>Общие предупреждения по технике безопасности при работе с электроинструментом</w:t>
            </w:r>
          </w:p>
          <w:p w14:paraId="47A928EE">
            <w:pPr>
              <w:shd w:val="clear" w:color="auto" w:fill="FFFFFF"/>
              <w:jc w:val="both"/>
              <w:rPr>
                <w:rFonts w:hint="eastAsia" w:ascii="Times New Roman" w:hAnsi="Times New Roman" w:cs="Times New Roman" w:eastAsiaTheme="minorEastAsia"/>
                <w:lang w:eastAsia="zh-CN"/>
              </w:rPr>
            </w:pPr>
          </w:p>
          <w:tbl>
            <w:tblPr>
              <w:tblStyle w:val="6"/>
              <w:tblW w:w="0" w:type="auto"/>
              <w:tblInd w:w="376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200"/>
            </w:tblGrid>
            <w:tr w14:paraId="2B83B05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3200" w:type="dxa"/>
                </w:tcPr>
                <w:p w14:paraId="3F93FDFD">
                  <w:pPr>
                    <w:shd w:val="clear" w:color="auto" w:fill="FFFFFF"/>
                    <w:tabs>
                      <w:tab w:val="left" w:leader="underscore" w:pos="3562"/>
                    </w:tabs>
                    <w:ind w:left="9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drawing>
                      <wp:inline distT="0" distB="0" distL="0" distR="0">
                        <wp:extent cx="193040" cy="175260"/>
                        <wp:effectExtent l="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Рисунок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634" cy="181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ВНИМАНИЕ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ru"/>
                    </w:rPr>
                    <w:t>: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>Прочтите все предупреждения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>инструкции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 xml:space="preserve">иллюстрации и технические характеристики, прилагаемые к данному электроинструменту. 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>Несоблюдение приведённых ниже инструкций может привести к поражению электрическим током, возгоранию и/или серьёзным травмам.</w:t>
                  </w:r>
                </w:p>
              </w:tc>
            </w:tr>
          </w:tbl>
          <w:p w14:paraId="0734CA6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"/>
              </w:rPr>
              <w:t>Сохраните все предупреждения и инструкции для дальнейшего использования.</w:t>
            </w:r>
          </w:p>
          <w:p w14:paraId="0F44A529">
            <w:pPr>
              <w:shd w:val="clear" w:color="auto" w:fill="FFFFFF"/>
              <w:ind w:left="97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Термин "электроинструмент" в предупреждениях относится к сетевому (проводному) или аккумуляторному (беспроводному) электроинструменту.</w:t>
            </w:r>
          </w:p>
          <w:p w14:paraId="5780D907">
            <w:pPr>
              <w:shd w:val="clear" w:color="auto" w:fill="FFFFFF"/>
              <w:ind w:left="97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Безопасность рабочей зоны</w:t>
            </w:r>
          </w:p>
          <w:p w14:paraId="0512D829">
            <w:pPr>
              <w:shd w:val="clear" w:color="auto" w:fill="FFFFFF"/>
              <w:tabs>
                <w:tab w:val="left" w:pos="523"/>
              </w:tabs>
              <w:ind w:left="523" w:hanging="28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Содержите рабочую зону в чистоте и хорошо освещённой.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Захламлённые или плохо освещённые места повышают риск травм.</w:t>
            </w:r>
          </w:p>
          <w:p w14:paraId="3EFB3E9D">
            <w:pPr>
              <w:shd w:val="clear" w:color="auto" w:fill="FFFFFF"/>
              <w:tabs>
                <w:tab w:val="left" w:pos="523"/>
              </w:tabs>
              <w:ind w:left="523" w:hanging="28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используйте электроинструмент во взрывоопасных средах, например, вблизи легковоспламеняющихся жидкостей, газов или пыли.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Электроинструмент создаёт искры, которые могут воспламенить пыль или пары.</w:t>
            </w:r>
          </w:p>
          <w:p w14:paraId="479DDCD5">
            <w:pPr>
              <w:shd w:val="clear" w:color="auto" w:fill="FFFFFF"/>
              <w:tabs>
                <w:tab w:val="left" w:pos="523"/>
              </w:tabs>
              <w:ind w:left="523" w:hanging="284"/>
              <w:jc w:val="both"/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допускайте детей и посторонних лиц к месту работы.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Отвлечение внимания может привести к потере контроля над электроинструментом.</w:t>
            </w:r>
          </w:p>
          <w:p w14:paraId="0C86C567">
            <w:pPr>
              <w:shd w:val="clear" w:color="auto" w:fill="FFFFFF"/>
              <w:ind w:firstLine="130" w:firstLineChars="100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Электробезопасность</w:t>
            </w:r>
          </w:p>
          <w:p w14:paraId="294FC2CE">
            <w:pPr>
              <w:shd w:val="clear" w:color="auto" w:fill="FFFFFF"/>
              <w:tabs>
                <w:tab w:val="left" w:pos="665"/>
              </w:tabs>
              <w:ind w:left="523" w:hanging="28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Вилка электроинструмента должна подходить к розетке. Никак не изменяйте конструкцию вилки. Не используйте переходники для электроинструментов с заземлением.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Использование оригинальных вилок и подходящих розеток снижает риск поражения током.</w:t>
            </w:r>
          </w:p>
          <w:p w14:paraId="73F13020">
            <w:pPr>
              <w:shd w:val="clear" w:color="auto" w:fill="FFFFFF"/>
              <w:tabs>
                <w:tab w:val="left" w:pos="665"/>
              </w:tabs>
              <w:ind w:left="523" w:hanging="28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Избегайте контакта тела с заземлёнными поверхностями, такими как трубы, радиаторы, плиты и холодильники.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Прикосновение к заземлённым предметам увеличивает риск поражения электрическим током.</w:t>
            </w:r>
          </w:p>
          <w:p w14:paraId="06D02CEC">
            <w:pPr>
              <w:shd w:val="clear" w:color="auto" w:fill="FFFFFF"/>
              <w:tabs>
                <w:tab w:val="left" w:pos="665"/>
              </w:tabs>
              <w:ind w:left="523" w:hanging="28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подвергайте электроинструмент воздействию дождя или влаги.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Попадание воды внутрь электроинструмента повышает риск удара током.</w:t>
            </w:r>
          </w:p>
          <w:p w14:paraId="79EEBA15">
            <w:pPr>
              <w:shd w:val="clear" w:color="auto" w:fill="FFFFFF"/>
              <w:tabs>
                <w:tab w:val="left" w:pos="665"/>
              </w:tabs>
              <w:ind w:left="523" w:hanging="28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4.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Бережно обращайтесь с кабелем. Не переносите электроинструмент за провод, не тяните за него и не выдёргивайте вилку из розетки. Держите кабель подальше от нагревательных приборов, масла, острых кромок и движущихся частей.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Повреждённые или перекрученные провода увеличивают риск поражения током.</w:t>
            </w:r>
          </w:p>
          <w:p w14:paraId="5665AE8A">
            <w:pPr>
              <w:shd w:val="clear" w:color="auto" w:fill="FFFFFF"/>
              <w:tabs>
                <w:tab w:val="left" w:pos="665"/>
              </w:tabs>
              <w:ind w:left="523" w:hanging="28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5.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При работе на улице используйте удлинитель, предназначенный для наружного применения.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Это снижает риск поражения электрическим током.</w:t>
            </w:r>
          </w:p>
          <w:p w14:paraId="15E5C82A">
            <w:pPr>
              <w:shd w:val="clear" w:color="auto" w:fill="FFFFFF"/>
              <w:tabs>
                <w:tab w:val="left" w:pos="665"/>
              </w:tabs>
              <w:ind w:left="523" w:hanging="28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6.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Если работа во влажном помещении неизбежна, используйте источник питания с устройством защитного отключения (УЗО).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Использование УЗО снижает риск поражения током.</w:t>
            </w:r>
          </w:p>
          <w:p w14:paraId="2B3CB98B">
            <w:pPr>
              <w:shd w:val="clear" w:color="auto" w:fill="FFFFFF"/>
              <w:tabs>
                <w:tab w:val="left" w:pos="665"/>
              </w:tabs>
              <w:ind w:left="523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Электроинструмент создаёт электромагнитные поля (ЭМП), которые не вредны для пользователя.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Однако людям с кардиостимуляторами и другими медицинскими имплантами следует проконсультироваться с производителем устройства и/или врачом перед использованием данного электроинструмента.</w:t>
            </w:r>
          </w:p>
        </w:tc>
        <w:tc>
          <w:tcPr>
            <w:tcW w:w="285" w:type="dxa"/>
            <w:shd w:val="clear" w:color="auto" w:fill="FFFFFF"/>
          </w:tcPr>
          <w:p w14:paraId="53A6CB82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FFFFFF"/>
          </w:tcPr>
          <w:p w14:paraId="40DA150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Личная безопасность</w:t>
            </w:r>
          </w:p>
          <w:p w14:paraId="0966002C">
            <w:pPr>
              <w:shd w:val="clear" w:color="auto" w:fill="FFFFFF"/>
              <w:tabs>
                <w:tab w:val="left" w:pos="470"/>
              </w:tabs>
              <w:ind w:left="328" w:hanging="328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Будьте внимательны, следите за своими действиями и соблюдайте здравый смысл при работе с электроинструментом. Не используйте инструмент, если вы устали, находитесь под воздействием лекарств, алкоголя или наркотиков.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Малейшая потеря концентрации может привести к серьёзной травме.</w:t>
            </w:r>
          </w:p>
          <w:p w14:paraId="29213BCD">
            <w:pPr>
              <w:shd w:val="clear" w:color="auto" w:fill="FFFFFF"/>
              <w:tabs>
                <w:tab w:val="left" w:pos="470"/>
              </w:tabs>
              <w:ind w:left="328" w:hanging="328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Используйте средства индивидуальной защиты (СИЗ). Всегда надевайте защитные очки.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В зависимости от условий работы также применяйте респиратор, противоскользящую обувь, каску или наушники. Это снизит риск травмирования.</w:t>
            </w:r>
          </w:p>
          <w:p w14:paraId="7AFFFA91">
            <w:pPr>
              <w:shd w:val="clear" w:color="auto" w:fill="FFFFFF"/>
              <w:tabs>
                <w:tab w:val="left" w:pos="470"/>
              </w:tabs>
              <w:ind w:left="328" w:hanging="328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Исключите случайный запуск. Убедитесь, что выключатель находится в положении «Выкл.» перед подключением к сети и/или установкой аккумулятора, а также перед переноской инструмента.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Перенос инструмента с пальцем на выключателе или включение прибора с активированным выключателем может привести к аварии.</w:t>
            </w:r>
          </w:p>
          <w:p w14:paraId="493C7760">
            <w:pPr>
              <w:shd w:val="clear" w:color="auto" w:fill="FFFFFF"/>
              <w:tabs>
                <w:tab w:val="left" w:pos="470"/>
              </w:tabs>
              <w:ind w:left="328" w:hanging="328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4.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Извлекайте все регулировочные ключи и отвёртки перед включением.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Ключ или отвёртка, оставленные на вращающейся части инструмента, могут стать причиной травмы.</w:t>
            </w:r>
          </w:p>
          <w:p w14:paraId="2FBC6A87">
            <w:pPr>
              <w:shd w:val="clear" w:color="auto" w:fill="FFFFFF"/>
              <w:tabs>
                <w:tab w:val="left" w:pos="470"/>
              </w:tabs>
              <w:ind w:left="328" w:hanging="328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5.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наклоняйтесь слишком сильно. Всегда сохраняйте устойчивое положение тела и равновесие.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Это обеспечит лучший контроль над инструментом в непредвиденных ситуациях.</w:t>
            </w:r>
          </w:p>
          <w:p w14:paraId="6A4F8FE9">
            <w:pPr>
              <w:shd w:val="clear" w:color="auto" w:fill="FFFFFF"/>
              <w:tabs>
                <w:tab w:val="left" w:pos="470"/>
              </w:tabs>
              <w:ind w:left="328" w:hanging="328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6.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Одевайтесь правильно. Не носите свободную одежду или украшения. Держите волосы, одежду и перчатки подальше от движущихся частей.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Свободная одежда, украшения или длинные волосы могут быть затянуты движущим механизмом.</w:t>
            </w:r>
          </w:p>
          <w:p w14:paraId="0950D9CE">
            <w:pPr>
              <w:shd w:val="clear" w:color="auto" w:fill="FFFFFF"/>
              <w:tabs>
                <w:tab w:val="left" w:pos="470"/>
              </w:tabs>
              <w:ind w:left="328" w:hanging="328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Если инструмент предусматривает подключение пылесборника, убедитесь, что он установлен и используется правильно.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Это снизит риск вдыхания пыли.</w:t>
            </w:r>
          </w:p>
          <w:p w14:paraId="7DC0667C">
            <w:pPr>
              <w:shd w:val="clear" w:color="auto" w:fill="FFFFFF"/>
              <w:tabs>
                <w:tab w:val="left" w:pos="470"/>
              </w:tabs>
              <w:ind w:left="328" w:hanging="328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теряйте бдительность, даже если часто пользуетесь инструментом.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Пренебрежение правилами безопасности может привести к тяжёлой травме за доли секунды.</w:t>
            </w:r>
          </w:p>
          <w:p w14:paraId="59289B28">
            <w:pPr>
              <w:shd w:val="clear" w:color="auto" w:fill="FFFFFF"/>
              <w:tabs>
                <w:tab w:val="left" w:pos="470"/>
              </w:tabs>
              <w:ind w:left="328" w:hanging="32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9.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Всегда используйте защитные очки, чтобы уберечь глаза от травм при использовании электроинструмента. Работодатель обязан обеспечить применение СИЗ оператором и другими лицами, находящимися непосредственно в рабочей зоне.</w:t>
            </w:r>
          </w:p>
          <w:p w14:paraId="05D52DF8">
            <w:pPr>
              <w:shd w:val="clear" w:color="auto" w:fill="FFFFFF"/>
              <w:tabs>
                <w:tab w:val="left" w:pos="470"/>
              </w:tabs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</w:p>
          <w:p w14:paraId="70DAB4BA">
            <w:pPr>
              <w:shd w:val="clear" w:color="auto" w:fill="FFFFFF"/>
              <w:tabs>
                <w:tab w:val="left" w:pos="475"/>
              </w:tabs>
              <w:ind w:left="470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.</w:t>
            </w:r>
          </w:p>
        </w:tc>
      </w:tr>
    </w:tbl>
    <w:p w14:paraId="651E1E43">
      <w:pPr>
        <w:rPr>
          <w:rFonts w:ascii="Times New Roman" w:hAnsi="Times New Roman" w:cs="Times New Roman"/>
          <w:lang w:val="en-US"/>
        </w:rPr>
        <w:sectPr>
          <w:footerReference r:id="rId5" w:type="default"/>
          <w:type w:val="continuous"/>
          <w:pgSz w:w="8390" w:h="11904"/>
          <w:pgMar w:top="284" w:right="567" w:bottom="567" w:left="851" w:header="567" w:footer="192" w:gutter="0"/>
          <w:cols w:space="60" w:num="1"/>
          <w:docGrid w:linePitch="272" w:charSpace="0"/>
        </w:sectPr>
      </w:pPr>
    </w:p>
    <w:tbl>
      <w:tblPr>
        <w:tblStyle w:val="5"/>
        <w:tblW w:w="5501" w:type="pct"/>
        <w:tblInd w:w="-426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3873"/>
        <w:gridCol w:w="230"/>
        <w:gridCol w:w="58"/>
        <w:gridCol w:w="3583"/>
        <w:gridCol w:w="16"/>
      </w:tblGrid>
      <w:tr w14:paraId="45C24F2F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0908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51D39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Использование электроинструмента и уход за ним</w:t>
            </w:r>
          </w:p>
          <w:p w14:paraId="662F5565">
            <w:pPr>
              <w:shd w:val="clear" w:color="auto" w:fill="FFFFFF"/>
              <w:tabs>
                <w:tab w:val="left" w:pos="427"/>
              </w:tabs>
              <w:ind w:left="329" w:hanging="32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перегружайте инструмент. Используйте подходящий электроинструмент для конкретной задачи.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Правильно подобранный электроинструмент справится с работой быстрее и безопаснее.</w:t>
            </w:r>
          </w:p>
          <w:p w14:paraId="40EBE21A">
            <w:pPr>
              <w:shd w:val="clear" w:color="auto" w:fill="FFFFFF"/>
              <w:tabs>
                <w:tab w:val="left" w:pos="427"/>
              </w:tabs>
              <w:ind w:left="329" w:hanging="32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используйте электроинструмент, если выключатель не работает.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Любой прибор, который невозможно контролировать с помощью выключателя, опасен и требует ремонта.</w:t>
            </w:r>
          </w:p>
          <w:p w14:paraId="344DD431">
            <w:pPr>
              <w:shd w:val="clear" w:color="auto" w:fill="FFFFFF"/>
              <w:tabs>
                <w:tab w:val="left" w:pos="427"/>
              </w:tabs>
              <w:ind w:left="329" w:hanging="32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Отключайте электроинструмент от сети и/или извлекайте аккумулятор перед регулировками, сменой вспомогательного инструмента или хранением.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Такие превентивные меры безопасности снижают риск случайного запуска электроинструмента.</w:t>
            </w:r>
          </w:p>
          <w:p w14:paraId="28D21FFD">
            <w:pPr>
              <w:shd w:val="clear" w:color="auto" w:fill="FFFFFF"/>
              <w:tabs>
                <w:tab w:val="left" w:pos="427"/>
              </w:tabs>
              <w:ind w:left="329" w:hanging="32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4.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Храните неиспользуемый электроинструмент в недоступном для детей месте и не допускайте к работе с ним лиц, незнакомых с электроинструментом или настоящими инструкциями.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В руках неподготовленных пользователей электроинструмент представляет опасность.</w:t>
            </w:r>
          </w:p>
          <w:p w14:paraId="2021EBA1">
            <w:pPr>
              <w:shd w:val="clear" w:color="auto" w:fill="FFFFFF"/>
              <w:tabs>
                <w:tab w:val="left" w:pos="427"/>
              </w:tabs>
              <w:ind w:left="329" w:hanging="32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5.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Регулярно обслуживайте электроинструмент и вспомогательный инструмент. Проверяйте правильность центровки движущихся частей, отсутствие заклинивания механизмов, целостность всех компонентов, любые другие факторы, которые могут повлиять на работу инструмента. При обнаружении повреждений выполните ремонт перед дальнейшим использованием.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Большинство несчастных случаев происходит из-за плохого технического состояния электроинструмента.</w:t>
            </w:r>
          </w:p>
          <w:p w14:paraId="5059343D">
            <w:pPr>
              <w:shd w:val="clear" w:color="auto" w:fill="FFFFFF"/>
              <w:tabs>
                <w:tab w:val="left" w:pos="427"/>
              </w:tabs>
              <w:ind w:left="329" w:hanging="32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6.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Содержите режущий инструмент в заточенном и чистом состоянии. 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Правильно обслуживаемый острый режущий инструмент менее склонен к заклиниванию и обеспечивает лучший контроль при работе.</w:t>
            </w:r>
          </w:p>
          <w:p w14:paraId="0935DD35">
            <w:pPr>
              <w:shd w:val="clear" w:color="auto" w:fill="FFFFFF"/>
              <w:tabs>
                <w:tab w:val="left" w:pos="427"/>
              </w:tabs>
              <w:ind w:left="329" w:hanging="32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Используйте электроинструмент, вспомогательный инструмент и оснастку строго по назначению в соответствии с настоящей инструкцией, условиями работы, характером выполняемых операций.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Применение электроинструмента не по назначению может создать опасную ситуацию.</w:t>
            </w:r>
          </w:p>
          <w:p w14:paraId="7273F3F2">
            <w:pPr>
              <w:shd w:val="clear" w:color="auto" w:fill="FFFFFF"/>
              <w:tabs>
                <w:tab w:val="left" w:pos="427"/>
              </w:tabs>
              <w:ind w:left="329" w:hanging="32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Содержите рукоятки и рабочие поверхности в сухости и чистоте, без следов масла и смазки.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Скользкие поверхности ухудшают управляемость инструментом и безопасность работы в нештатных ситуациях.</w:t>
            </w:r>
          </w:p>
          <w:p w14:paraId="5FCB801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 xml:space="preserve">9.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используйте тканевые рабочие перчатки при      работе с инструментом. Они могут зацепиться за движущиеся части.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Зацепление рабочих перчаток за движущиеся части может привести к травмам персонала.</w:t>
            </w:r>
          </w:p>
          <w:p w14:paraId="702AF44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</w:pPr>
          </w:p>
          <w:p w14:paraId="3AE9FC9E">
            <w:pPr>
              <w:shd w:val="clear" w:color="auto" w:fill="FFFFFF"/>
              <w:ind w:left="523" w:hanging="426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Использование аккумулятора и уход за ним</w:t>
            </w:r>
          </w:p>
          <w:p w14:paraId="3D8D157C">
            <w:pPr>
              <w:shd w:val="clear" w:color="auto" w:fill="FFFFFF"/>
              <w:tabs>
                <w:tab w:val="left" w:pos="538"/>
              </w:tabs>
              <w:ind w:left="523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Используйте только оригинальное зарядное устройство, рекомендованное производителем.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Применение неподходящего зарядного устройства может привести к возгоранию.</w:t>
            </w:r>
          </w:p>
          <w:p w14:paraId="687E18F3">
            <w:pPr>
              <w:shd w:val="clear" w:color="auto" w:fill="FFFFFF"/>
              <w:tabs>
                <w:tab w:val="left" w:pos="538"/>
              </w:tabs>
              <w:ind w:left="523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Применяйте только совместимые аккумуляторные батареи, предназначенные для данной модели инструмента.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Использование других батарей создает риск травм и пожара.</w:t>
            </w:r>
          </w:p>
          <w:p w14:paraId="4890197D">
            <w:pPr>
              <w:shd w:val="clear" w:color="auto" w:fill="FFFFFF"/>
              <w:tabs>
                <w:tab w:val="left" w:pos="538"/>
              </w:tabs>
              <w:ind w:left="523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Если аккумуляторная батарея не используется, храните ее отдельно от других металлических предметов, таких как канцелярские скрепки, монеты, ключи, гвозди, шурупы или другие мелкие металлические предметы, во избежание соединения клемм.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Короткое замыкание контактов может вызвать ожоги или возгорание.</w:t>
            </w:r>
          </w:p>
          <w:p w14:paraId="2837CB92">
            <w:pPr>
              <w:shd w:val="clear" w:color="auto" w:fill="FFFFFF"/>
              <w:tabs>
                <w:tab w:val="left" w:pos="538"/>
              </w:tabs>
              <w:ind w:left="523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4.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При повреждении аккумулятора может выделяться жидкость – избегайте контакта. В случае попадания на кожу промойте водой. При попадании в глаза немедленно обратитесь к врачу.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Жидкость, вытекающая из аккумулятора, может вызвать раздражение или ожоги.</w:t>
            </w:r>
          </w:p>
          <w:p w14:paraId="05D8215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83961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D4DA1B">
            <w:pPr>
              <w:shd w:val="clear" w:color="auto" w:fill="FFFFFF"/>
              <w:tabs>
                <w:tab w:val="left" w:pos="442"/>
              </w:tabs>
              <w:ind w:left="329" w:hanging="32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  <w:p w14:paraId="0CF7C46D">
            <w:pPr>
              <w:shd w:val="clear" w:color="auto" w:fill="FFFFFF"/>
              <w:tabs>
                <w:tab w:val="left" w:pos="538"/>
              </w:tabs>
              <w:ind w:left="523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5.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используйте поврежденный или модифицированный аккумулятор или инструмент.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Поврежденные или модифицированные аккумуляторы могут вести себя непредсказуемо, что может привести к пожару, взрыву или травмам.</w:t>
            </w:r>
          </w:p>
          <w:p w14:paraId="1837380E">
            <w:pPr>
              <w:shd w:val="clear" w:color="auto" w:fill="FFFFFF"/>
              <w:tabs>
                <w:tab w:val="left" w:pos="538"/>
              </w:tabs>
              <w:ind w:left="523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6.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подвергайте аккумулятор или инструмент воздействию огня или высоких температур.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Воздействие огня или температуры выше 130°C может привести к взрыву.</w:t>
            </w:r>
          </w:p>
          <w:p w14:paraId="196E3C3E">
            <w:pPr>
              <w:shd w:val="clear" w:color="auto" w:fill="FFFFFF"/>
              <w:tabs>
                <w:tab w:val="left" w:pos="538"/>
              </w:tabs>
              <w:ind w:left="523" w:hanging="345"/>
              <w:jc w:val="both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Соблюдайте инструкции по зарядке. Не заряжайте аккумулятор или инструмент за пределами указанного температурного диапазона.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Неправильная зарядка или температура, выходящая за пределы указанного диапазона, может привести к повреждению аккумулятора и увеличить риск возгорания.</w:t>
            </w:r>
          </w:p>
          <w:p w14:paraId="411E62D5">
            <w:pPr>
              <w:shd w:val="clear" w:color="auto" w:fill="FFFFFF"/>
              <w:tabs>
                <w:tab w:val="left" w:pos="427"/>
              </w:tabs>
              <w:ind w:left="329" w:hanging="32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  <w:tr w14:paraId="3DB1E711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gridAfter w:val="1"/>
          <w:wAfter w:w="14" w:type="dxa"/>
        </w:trPr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733772">
            <w:pPr>
              <w:shd w:val="clear" w:color="auto" w:fill="FFFFFF"/>
              <w:tabs>
                <w:tab w:val="left" w:pos="494"/>
              </w:tabs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</w:p>
          <w:p w14:paraId="27230F0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Обслуживание и ремонт</w:t>
            </w:r>
          </w:p>
          <w:p w14:paraId="0704F1CA">
            <w:pPr>
              <w:shd w:val="clear" w:color="auto" w:fill="FFFFFF"/>
              <w:tabs>
                <w:tab w:val="left" w:pos="494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Ремонт и обслуживание электроинструмента должны осуществляться только квалифицированными специалистами и с использованием оригинальных запасных частей.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Это гарантирует сохранение всех характеристик безопасности электроинструмента.</w:t>
            </w:r>
          </w:p>
          <w:p w14:paraId="63BC8F39">
            <w:pPr>
              <w:shd w:val="clear" w:color="auto" w:fill="FFFFFF"/>
              <w:tabs>
                <w:tab w:val="left" w:pos="494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Запрещается самостоятельный ремонт поврежденных аккумуляторных батарей.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Обслуживание аккумуляторов допускается только на предприятиях-изготовителях или в авторизованных сервисных центрах.</w:t>
            </w:r>
          </w:p>
          <w:p w14:paraId="53CF6A6D">
            <w:pPr>
              <w:shd w:val="clear" w:color="auto" w:fill="FFFFFF"/>
              <w:tabs>
                <w:tab w:val="left" w:pos="494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Строго соблюдайте инструкции по смазке механизмов и замене вспомогательного инструмента.</w:t>
            </w:r>
          </w:p>
          <w:p w14:paraId="5732C6F1">
            <w:pPr>
              <w:shd w:val="clear" w:color="auto" w:fill="FFFFFF"/>
              <w:tabs>
                <w:tab w:val="left" w:pos="494"/>
              </w:tabs>
              <w:ind w:left="345" w:hanging="34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4.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Категорически запрещается вносить изменения в конструкцию инструмента или аккумулятора или пытаться выполнить ремонт, не предусмотренный инструкцией по эксплуатации.</w:t>
            </w:r>
          </w:p>
          <w:p w14:paraId="6CE051D2">
            <w:pPr>
              <w:shd w:val="clear" w:color="auto" w:fill="FFFFFF"/>
              <w:tabs>
                <w:tab w:val="left" w:pos="494"/>
              </w:tabs>
              <w:ind w:left="345" w:hanging="34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6"/>
                <w:szCs w:val="6"/>
              </w:rPr>
            </w:pPr>
          </w:p>
          <w:p w14:paraId="6D22446E">
            <w:pPr>
              <w:shd w:val="clear" w:color="auto" w:fill="A5A5A5" w:themeFill="background1" w:themeFillShade="A6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"/>
              </w:rPr>
              <w:t>Безопасность при работе с аккумуляторной УШМ</w:t>
            </w:r>
          </w:p>
          <w:p w14:paraId="56A81CF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Общие меры предосторожности для операций шлифовки, зачистки, резки:</w:t>
            </w:r>
          </w:p>
          <w:p w14:paraId="0A6CAE1E">
            <w:pPr>
              <w:shd w:val="clear" w:color="auto" w:fill="FFFFFF"/>
              <w:tabs>
                <w:tab w:val="left" w:pos="499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Данный электроинструмент предназначен исключительно для шлифовки, зачистки проволочными щетками, абразивной резки. Полностью изучите все инструкции, иллюстрации и технические характеристики, прилагаемые к данному электроинструменту, перед использованием.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Несоблюдение приведённых ниже инструкций может привести к поражению электрическим током, возгоранию и/или серьёзным травмам.</w:t>
            </w:r>
          </w:p>
          <w:p w14:paraId="1228D3C7">
            <w:pPr>
              <w:shd w:val="clear" w:color="auto" w:fill="FFFFFF"/>
              <w:tabs>
                <w:tab w:val="left" w:pos="499"/>
              </w:tabs>
              <w:ind w:left="345" w:hanging="345"/>
              <w:jc w:val="both"/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используйте электроинструмент для полировки или других работ, не предусмотренных производителем.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Использование электроинструмента для работ, не предусмотренных производителем, могут представлять опасность и привести к травмам персонала.</w:t>
            </w:r>
          </w:p>
          <w:p w14:paraId="435146FE">
            <w:pPr>
              <w:shd w:val="clear" w:color="auto" w:fill="FFFFFF"/>
              <w:tabs>
                <w:tab w:val="left" w:pos="380"/>
              </w:tabs>
              <w:ind w:left="294" w:hanging="29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Используйте только специально разработанный и официально рекомендуемый производителем вспомогательный инструмент.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Возможность установки вспомогательного инструмента на электроинструмент не гарантирует безопасность его использования.</w:t>
            </w:r>
          </w:p>
          <w:p w14:paraId="201D65FA">
            <w:pPr>
              <w:shd w:val="clear" w:color="auto" w:fill="FFFFFF"/>
              <w:tabs>
                <w:tab w:val="left" w:pos="380"/>
              </w:tabs>
              <w:ind w:left="294" w:hanging="29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4.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Номинальная частота вращения вспомогательного инструмента должна быть как минимум равна максимальной частоте вращения, указанной на электроинструменте.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Превышение допустимой частоты вращения может привести к разрушению вспомогательного инструмента.</w:t>
            </w:r>
          </w:p>
          <w:p w14:paraId="22DDEA49">
            <w:pPr>
              <w:shd w:val="clear" w:color="auto" w:fill="FFFFFF"/>
              <w:tabs>
                <w:tab w:val="left" w:pos="380"/>
              </w:tabs>
              <w:ind w:left="294" w:hanging="29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5.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Внешний диаметр и толщина вспомогательного инструмента должны соответствовать номинальной мощности электроинструмента.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Несоответствие размеров вспомогательного инструмента делает невозможным безопасное использование.</w:t>
            </w:r>
          </w:p>
          <w:p w14:paraId="3671AA6B">
            <w:pPr>
              <w:shd w:val="clear" w:color="auto" w:fill="FFFFFF"/>
              <w:tabs>
                <w:tab w:val="left" w:pos="380"/>
              </w:tabs>
              <w:ind w:left="294" w:hanging="29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6.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Резьбовое крепление вспомогательного инструмента должно соответствовать резьбе шпинделя шлифовальной машины. Для вспомогательного инструмента, устанавливаемого с помощью фланцев, посадочное отверстие должно соответствовать посадочному диаметру фланца.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Несоответствие крепежа вспомогательного инструмента приводит к дисбалансу, вибрациям и потере контроля.</w:t>
            </w:r>
          </w:p>
          <w:p w14:paraId="06605BB7">
            <w:pPr>
              <w:shd w:val="clear" w:color="auto" w:fill="FFFFFF"/>
              <w:tabs>
                <w:tab w:val="left" w:pos="499"/>
              </w:tabs>
              <w:ind w:left="345" w:hanging="34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AB3267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7EC990">
            <w:pPr>
              <w:shd w:val="clear" w:color="auto" w:fill="FFFFFF"/>
              <w:tabs>
                <w:tab w:val="left" w:pos="380"/>
              </w:tabs>
              <w:ind w:left="294" w:hanging="29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используйте поврежденный вспомогательный инструмент. Перед каждым использованием: осматривайте абразивные круги на предмет сколов и трещин; проверяйте опорные тарелки на износ; контролируйте состояние проволочных щеток на наличие незакрепленных или лопнутых проводов. При падении электроинструмента или вспомогательного инструмента проверьте, нет ли на них повреждений, или установите неповрежденный вспомогательный инструмент. После проверки и установки нового вспомогательного инструмента расположитесь подальше от плоскости вращения дополнительного оборудования и проведите тестовый запуск на холостом ходу в течение 1 минуты.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Поврежденный вспомогательный инструмент, как правило, распадется на части во время такого тестового запуска.</w:t>
            </w:r>
          </w:p>
          <w:p w14:paraId="26074539">
            <w:pPr>
              <w:shd w:val="clear" w:color="auto" w:fill="FFFFFF"/>
              <w:tabs>
                <w:tab w:val="left" w:pos="380"/>
              </w:tabs>
              <w:ind w:left="294" w:hanging="29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Используйте средства индивидуальной защиты (СИЗ). В зависимости от области применения используйте защитный щиток для лица, защитные очки или очки со стеклозащитой. При необходимости надевайте пылезащитную маску, средства защиты органов слуха, перчатки и рабочий фартук с защитой от мелких абразивных частиц или осколков обрабатываемой детали.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Защитные очки должны быть способны защитить от мусора, отлетающего от инструмента при работе. Пылезащитная маска или респиратор должны быть способны отфильтровывать частицы, образующиеся в результате работы. Длительное воздействие шума высокой интенсивности может привести к потере слуха.</w:t>
            </w:r>
          </w:p>
          <w:p w14:paraId="7FF7601D">
            <w:pPr>
              <w:shd w:val="clear" w:color="auto" w:fill="FFFFFF"/>
              <w:tabs>
                <w:tab w:val="left" w:pos="380"/>
              </w:tabs>
              <w:ind w:left="294" w:hanging="29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9.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Обеспечьте безопасное расстояние до посторонних лиц. Все находящиеся в зоне работы должны использовать СИЗ.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Осколки обрабатываемой детали или сломанного вспомогательного оборудования могут отлететь в сторону и привести к травмам за пределами зоны непосредственной эксплуатации.</w:t>
            </w:r>
          </w:p>
          <w:p w14:paraId="069C36BD">
            <w:pPr>
              <w:shd w:val="clear" w:color="auto" w:fill="FFFFFF"/>
              <w:tabs>
                <w:tab w:val="left" w:pos="380"/>
              </w:tabs>
              <w:ind w:left="294" w:hanging="294"/>
              <w:jc w:val="both"/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10.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При выполнении операций, при которых режущий инструмент может соприкасаться со скрытой проводкой, держите электроинструмент только за изолированные рукоятки.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Контакт с проводом, находящимся под напряжением, также может привести к тому, что открытые металлические части электроинструмента окажутся под напряжением, что может привести к поражению оператора электрическим током.</w:t>
            </w:r>
          </w:p>
          <w:p w14:paraId="31EC91A1">
            <w:pPr>
              <w:shd w:val="clear" w:color="auto" w:fill="FFFFFF"/>
              <w:tabs>
                <w:tab w:val="left" w:pos="494"/>
              </w:tabs>
              <w:ind w:left="391" w:hanging="391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11.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Никогда не откладывайте электроинструмент в сторону до полной остановки вспомогательного оборудования.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Вращающийся диск может зацепиться за поверхность и вывести электроинструмент из-под контроля.</w:t>
            </w:r>
          </w:p>
          <w:p w14:paraId="5B9BA454">
            <w:pPr>
              <w:shd w:val="clear" w:color="auto" w:fill="FFFFFF"/>
              <w:tabs>
                <w:tab w:val="left" w:pos="494"/>
              </w:tabs>
              <w:ind w:left="391" w:hanging="391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12.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носите включенный инструмент.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Случайный контакт с вращающимся диском может привести к зацеплению одежды и телесным повреждениям.</w:t>
            </w:r>
          </w:p>
          <w:p w14:paraId="7CFC185B">
            <w:pPr>
              <w:shd w:val="clear" w:color="auto" w:fill="FFFFFF"/>
              <w:tabs>
                <w:tab w:val="left" w:pos="494"/>
              </w:tabs>
              <w:ind w:left="391" w:hanging="391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13.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Регулярно очищайте вентиляционные отверстия.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Вентилятор двигателя будет втягивать пыль внутрь корпуса, а чрезмерное скопление металлического порошка может привести к поражению электрическим током.</w:t>
            </w:r>
          </w:p>
          <w:p w14:paraId="6E3F6633">
            <w:pPr>
              <w:shd w:val="clear" w:color="auto" w:fill="FFFFFF"/>
              <w:tabs>
                <w:tab w:val="left" w:pos="494"/>
              </w:tabs>
              <w:ind w:left="391" w:hanging="391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14.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используйте электроинструмент вблизи легковоспламеняющихся материалов.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Искры могут вызвать возгорание.</w:t>
            </w:r>
          </w:p>
          <w:p w14:paraId="11409835">
            <w:pPr>
              <w:shd w:val="clear" w:color="auto" w:fill="FFFFFF"/>
              <w:tabs>
                <w:tab w:val="left" w:pos="494"/>
              </w:tabs>
              <w:ind w:left="391" w:hanging="391"/>
              <w:jc w:val="both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15.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Запрещено использование вспомогательного оборудования, требующего жидкостного охлаждения.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Использование воды или других охлаждающих жидкостей может привести к поражению электрическим током.</w:t>
            </w:r>
          </w:p>
          <w:p w14:paraId="502F3285">
            <w:pPr>
              <w:shd w:val="clear" w:color="auto" w:fill="FFFFFF"/>
              <w:tabs>
                <w:tab w:val="left" w:pos="380"/>
              </w:tabs>
              <w:ind w:left="294" w:hanging="294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14:paraId="6CFA4D57">
      <w:pPr>
        <w:rPr>
          <w:rFonts w:ascii="Times New Roman" w:hAnsi="Times New Roman" w:cs="Times New Roman"/>
        </w:rPr>
        <w:sectPr>
          <w:pgSz w:w="8390" w:h="11904"/>
          <w:pgMar w:top="567" w:right="567" w:bottom="567" w:left="851" w:header="567" w:footer="567" w:gutter="0"/>
          <w:cols w:space="60" w:num="1"/>
          <w:docGrid w:linePitch="272" w:charSpace="0"/>
        </w:sectPr>
      </w:pPr>
    </w:p>
    <w:tbl>
      <w:tblPr>
        <w:tblStyle w:val="5"/>
        <w:tblW w:w="5287" w:type="pct"/>
        <w:tblInd w:w="-142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3729"/>
        <w:gridCol w:w="144"/>
        <w:gridCol w:w="3585"/>
      </w:tblGrid>
      <w:tr w14:paraId="5906FF64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2261" w:hRule="atLeast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D44196">
            <w:pPr>
              <w:shd w:val="clear" w:color="auto" w:fill="FFFFFF"/>
              <w:tabs>
                <w:tab w:val="left" w:pos="494"/>
              </w:tabs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</w:p>
          <w:p w14:paraId="19E4F82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Предупреждения об обратном ударе и связанные с этим меры безопасности</w:t>
            </w:r>
          </w:p>
          <w:p w14:paraId="0010AFF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Обратный удар — это резкая реакция инструмента при заклинивании или зацеплении вращающегося круга, опорной тарелки, щетки или другого вспомогательного оборудования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. Зажатие или зацепление приводит к мгновенной остановке вращающегося вспомогательного оборудования, в результате чего инструмент не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контролируемо отбрасывает в направлении, противоположном вращению вспомогательного оборудования в момент заклинивания. Например, если абразивный круг зажат или зацеплен заготовкой, его кромка, входящая в точку зажима, может врезаться в материал, что приведет к выбросу круга наружу. В зависимости от направления вращения круга в момент заклинивания, инструмент может отбросить как в сторону оператора, так и от него. В таких условиях абразивные круги также могут разрушаться. Обратный удар возникает вследствие неправильной эксплуатации электроинструмента, нарушения техники работы или небезопасных условий, но его можно предотвратить, соблюдая приведенные ниже меры предосторожности.</w:t>
            </w:r>
          </w:p>
          <w:p w14:paraId="1B3A2D68">
            <w:pPr>
              <w:shd w:val="clear" w:color="auto" w:fill="FFFFFF"/>
              <w:tabs>
                <w:tab w:val="left" w:pos="499"/>
              </w:tabs>
              <w:ind w:left="249" w:hanging="28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Крепко удерживайте электроинструмент и располагайте тело и руку так, чтобы можно было противостоять силам обратного удара. Всегда используйте дополнительную рукоятку (если она предусмотрена) для максимального контроля над обратным ударом или реактивным моментом при запуске.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Оператор может контролировать реактивный момент или силы обратного удара, если приняты соответствующие меры предосторожности.</w:t>
            </w:r>
          </w:p>
          <w:p w14:paraId="21ECB07F">
            <w:pPr>
              <w:shd w:val="clear" w:color="auto" w:fill="FFFFFF"/>
              <w:tabs>
                <w:tab w:val="left" w:pos="499"/>
              </w:tabs>
              <w:ind w:left="249" w:hanging="28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Никогда не располагайте руку вблизи вращающегося вспомогательного оборудования.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Вспомогательное оборудование может отскочить на руку при обратном ударе.</w:t>
            </w:r>
          </w:p>
          <w:p w14:paraId="103BC4B7">
            <w:pPr>
              <w:shd w:val="clear" w:color="auto" w:fill="FFFFFF"/>
              <w:tabs>
                <w:tab w:val="left" w:pos="499"/>
              </w:tabs>
              <w:ind w:left="249" w:hanging="28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располагайте свое тело в зоне возможного движения инструмента при возникновении обратного удара.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Обратный удар направляет инструмент в сторону, противоположную движению круга в момент заклинивания.</w:t>
            </w:r>
          </w:p>
          <w:p w14:paraId="5FF66C62">
            <w:pPr>
              <w:shd w:val="clear" w:color="auto" w:fill="FFFFFF"/>
              <w:tabs>
                <w:tab w:val="left" w:pos="499"/>
              </w:tabs>
              <w:ind w:left="249" w:hanging="28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4.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Будьте особенно осторожны при обработке углов, острых кромок и т.п. Избегайте подпрыгивания и зацепления вспомогательного оборудования.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Углы, острые кромки или подпрыгивание могут привести к заклиниванию вращающегося вспомогательного оборудования, что приведет к потере контроля или обратному удару.</w:t>
            </w:r>
          </w:p>
          <w:p w14:paraId="0BA8C585">
            <w:pPr>
              <w:shd w:val="clear" w:color="auto" w:fill="FFFFFF"/>
              <w:tabs>
                <w:tab w:val="left" w:pos="499"/>
              </w:tabs>
              <w:ind w:left="249" w:hanging="284"/>
              <w:jc w:val="both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5.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устанавливайте пильную цепь, дереворежущий нож или зубчатую пилу.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Их лезвия часто приводят к обратному удару и потере контроля над инструментом.</w:t>
            </w:r>
          </w:p>
          <w:p w14:paraId="64AE3197">
            <w:pPr>
              <w:shd w:val="clear" w:color="auto" w:fill="FFFFFF"/>
              <w:tabs>
                <w:tab w:val="left" w:pos="499"/>
              </w:tabs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</w:p>
          <w:p w14:paraId="09B1697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Меры безопасности при шлифовании и абразивной резке: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28AF0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CECE53">
            <w:pPr>
              <w:shd w:val="clear" w:color="auto" w:fill="FFFFFF"/>
              <w:tabs>
                <w:tab w:val="left" w:pos="442"/>
              </w:tabs>
              <w:ind w:left="329" w:hanging="283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Используйте только типы кругов, рекомендованные для вашего электроинструмента, и специальный защитный кожух, предназначенный для выбранного круга.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Круги, для которых электроинструмент не предназначен, не могут быть должным образом защищены и являются небезопасными.</w:t>
            </w:r>
          </w:p>
          <w:p w14:paraId="45CDFD86">
            <w:pPr>
              <w:shd w:val="clear" w:color="auto" w:fill="FFFFFF"/>
              <w:tabs>
                <w:tab w:val="left" w:pos="442"/>
              </w:tabs>
              <w:ind w:left="329" w:hanging="283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Шлифовальная поверхность кругов с углублением в центре должна быть установлена ниже плоскости края защитного кожуха.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Неправильно установленный круг, выступающий за плоскость края кожуха, не может быть надлежащим образом защищен.</w:t>
            </w:r>
          </w:p>
          <w:p w14:paraId="0A83E070">
            <w:pPr>
              <w:shd w:val="clear" w:color="auto" w:fill="FFFFFF"/>
              <w:tabs>
                <w:tab w:val="left" w:pos="442"/>
              </w:tabs>
              <w:ind w:left="329" w:hanging="283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Защитный кожух должен быть надежно прикреплен к электроинструменту и расположен таким образом, чтобы он обеспечивал максимальную безопасность, чтобы минимальная часть круга была обращена к оператору.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Защитный кожух помогает защитить оператора от осколков разбившегося круга, случайного контакта с кругом и искр, которые могут воспламенить одежду.</w:t>
            </w:r>
          </w:p>
          <w:p w14:paraId="0045EB9A">
            <w:pPr>
              <w:shd w:val="clear" w:color="auto" w:fill="FFFFFF"/>
              <w:tabs>
                <w:tab w:val="left" w:pos="442"/>
              </w:tabs>
              <w:ind w:left="329" w:hanging="283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4.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Круги должны использоваться только для рекомендованных операций. Например: не шлифуйте боковой стороной отрезного круга.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Абразивные отрезные круги предназначены для периферийного шлифования, боковые нагрузки на эти круги могут привести к их разрушению.</w:t>
            </w:r>
          </w:p>
          <w:p w14:paraId="156C2E4B">
            <w:pPr>
              <w:shd w:val="clear" w:color="auto" w:fill="FFFFFF"/>
              <w:tabs>
                <w:tab w:val="left" w:pos="442"/>
              </w:tabs>
              <w:ind w:left="329" w:hanging="283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5.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Всегда используйте неповрежденные фланцы круга, которые имеют правильный размер и форму для выбранного вами круга.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Правильные фланцы поддерживают круг, тем самым снижая вероятность его разрушения. Фланцы для отрезных кругов могут отличаться от фланцев для шлифовальных кругов.</w:t>
            </w:r>
          </w:p>
          <w:p w14:paraId="7238A153">
            <w:pPr>
              <w:shd w:val="clear" w:color="auto" w:fill="FFFFFF"/>
              <w:tabs>
                <w:tab w:val="left" w:pos="442"/>
              </w:tabs>
              <w:ind w:left="329" w:hanging="283"/>
              <w:jc w:val="both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6.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используйте изношенные круги от более крупных электроинструментов.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Круг, предназначенный для более крупного электроинструмента, не подходит для более высокой скорости меньшего инструмента и может разлететься.</w:t>
            </w:r>
          </w:p>
          <w:p w14:paraId="0191F090">
            <w:pPr>
              <w:shd w:val="clear" w:color="auto" w:fill="FFFFFF"/>
              <w:tabs>
                <w:tab w:val="left" w:pos="442"/>
              </w:tabs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</w:p>
          <w:p w14:paraId="56C6704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Дополнительные меры безопасности резке абразивными дисками:</w:t>
            </w:r>
          </w:p>
          <w:p w14:paraId="15CEDEFE">
            <w:pPr>
              <w:shd w:val="clear" w:color="auto" w:fill="FFFFFF"/>
              <w:tabs>
                <w:tab w:val="left" w:pos="437"/>
              </w:tabs>
              <w:ind w:left="329" w:hanging="32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допускайте "заклинивания" отрезного круга и не прикладывайте чрезмерное давление. Не пытайтесь делать слишком глубокий рез.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Перегрузка круга увеличивает усилие и вероятность заклинивания или перекоса круга в разрезе, что может привести к обратному удару или разрушению круга.</w:t>
            </w:r>
          </w:p>
          <w:p w14:paraId="3C4D6AE0">
            <w:pPr>
              <w:shd w:val="clear" w:color="auto" w:fill="FFFFFF"/>
              <w:tabs>
                <w:tab w:val="left" w:pos="437"/>
              </w:tabs>
              <w:ind w:left="329" w:hanging="32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располагайте свое тело на одной линии с вращающимся кругом или позади него.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Когда круг в рабочей зоне движется от вашего тела, возможный обратный удар может направить вращающийся круг и электроинструмент прямо на вас.</w:t>
            </w:r>
          </w:p>
          <w:p w14:paraId="0109DA7C">
            <w:pPr>
              <w:shd w:val="clear" w:color="auto" w:fill="FFFFFF"/>
              <w:tabs>
                <w:tab w:val="left" w:pos="437"/>
              </w:tabs>
              <w:ind w:left="329" w:hanging="32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При заклинивании круга или при необходимости прервать рез по любой причине выключите электроинструмент и удерживайте его неподвижно до полной остановки круга. Никогда не пытайтесь извлекать отрезной круг из разреза во время его вращения – это может вызвать обратный удар.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Определите и устраните причину заклинивания круга.</w:t>
            </w:r>
          </w:p>
          <w:p w14:paraId="720F88FB">
            <w:pPr>
              <w:shd w:val="clear" w:color="auto" w:fill="FFFFFF"/>
              <w:tabs>
                <w:tab w:val="left" w:pos="437"/>
              </w:tabs>
              <w:ind w:left="329" w:hanging="32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4.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возобновляйте резку внутри заготовки. Дайте кругу достичь полной скорости и осторожно возобновите рез.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При включении инструмента внутри заготовки круг может заклинить, выскочить или произойти обратный удар.</w:t>
            </w:r>
          </w:p>
        </w:tc>
      </w:tr>
    </w:tbl>
    <w:p w14:paraId="7C808E98">
      <w:pPr>
        <w:rPr>
          <w:rFonts w:ascii="Times New Roman" w:hAnsi="Times New Roman" w:cs="Times New Roman"/>
        </w:rPr>
        <w:sectPr>
          <w:pgSz w:w="8390" w:h="11904"/>
          <w:pgMar w:top="567" w:right="567" w:bottom="567" w:left="851" w:header="567" w:footer="567" w:gutter="0"/>
          <w:cols w:space="60" w:num="1"/>
          <w:docGrid w:linePitch="272" w:charSpace="0"/>
        </w:sectPr>
      </w:pPr>
    </w:p>
    <w:tbl>
      <w:tblPr>
        <w:tblStyle w:val="5"/>
        <w:tblW w:w="5287" w:type="pct"/>
        <w:tblInd w:w="-142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3729"/>
        <w:gridCol w:w="144"/>
        <w:gridCol w:w="888"/>
        <w:gridCol w:w="2697"/>
      </w:tblGrid>
      <w:tr w14:paraId="0AFFA379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686" w:type="dxa"/>
            <w:shd w:val="clear" w:color="auto" w:fill="FFFFFF"/>
          </w:tcPr>
          <w:p w14:paraId="6AEB534E">
            <w:pPr>
              <w:shd w:val="clear" w:color="auto" w:fill="FFFFFF"/>
              <w:tabs>
                <w:tab w:val="left" w:pos="523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5.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Поддерживайте панели или крупногабаритные заготовки, чтобы минимизировать риск зажима круга и обратного удара.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Большие заготовки могут провисать под собственным весом. Опоры должны располагаться под заготовкой вблизи линии реза и по краям заготовки с обеих сторон круга.</w:t>
            </w:r>
          </w:p>
          <w:p w14:paraId="60E7BB5D">
            <w:pPr>
              <w:shd w:val="clear" w:color="auto" w:fill="FFFFFF"/>
              <w:tabs>
                <w:tab w:val="left" w:pos="523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6.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Будьте особенно осторожны при выполнении "карманных резов" в существующих стенах или других скрытых зонах.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Выступающий круг может разрезать газовые/водопроводные трубы, электропроводку или другие объекты, способные вызвать обратный удар.</w:t>
            </w:r>
          </w:p>
          <w:p w14:paraId="350BCB82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Меры безопасности при выполнении шлифовальных работ: 1. Не используйте чрезмерно большие шлифовальные круги. Следуйте рекомендациям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 производителя при выборе шлифовального круга.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Круг, выступающий за пределы шлифовальной подошвы, представляет опасность порезов и может вызвать зацепление, разрыв диска или обратный удар.</w:t>
            </w:r>
          </w:p>
          <w:p w14:paraId="208B03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</w:p>
          <w:p w14:paraId="1006DEF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Меры безопасности при работе с проволочными щетками:</w:t>
            </w:r>
          </w:p>
          <w:p w14:paraId="72A3C9D2">
            <w:pPr>
              <w:shd w:val="clear" w:color="auto" w:fill="FFFFFF"/>
              <w:tabs>
                <w:tab w:val="left" w:pos="523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Имейте в виду, что проволочная щетина может разлетаться даже при обычной работе. Не перегружайте щетку, прикладывая чрезмерное давление.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Проволочные ворсинки могут легко пробить легкую одежду и/или кожу.</w:t>
            </w:r>
          </w:p>
          <w:p w14:paraId="10826A50">
            <w:pPr>
              <w:shd w:val="clear" w:color="auto" w:fill="FFFFFF"/>
              <w:tabs>
                <w:tab w:val="left" w:pos="523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Если для проволочной щетки предусмотрен защитный кожух, следите, чтобы щетка не соприкасалась с ним.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Под нагрузкой и под действием центробежной силы диаметр проволочного круга/щетки может увеличиваться.</w:t>
            </w:r>
          </w:p>
          <w:p w14:paraId="76353DA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Дополнительные меры предосторожности:</w:t>
            </w:r>
          </w:p>
          <w:p w14:paraId="738A16A9">
            <w:pPr>
              <w:shd w:val="clear" w:color="auto" w:fill="FFFFFF"/>
              <w:tabs>
                <w:tab w:val="left" w:pos="518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При использовании кругов с углубленным центром применяйте только армированные стекловолокном диски.</w:t>
            </w:r>
          </w:p>
          <w:p w14:paraId="13945532">
            <w:pPr>
              <w:shd w:val="clear" w:color="auto" w:fill="FFFFFF"/>
              <w:tabs>
                <w:tab w:val="left" w:pos="518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2.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ЗАПРЕЩАЕТСЯ использовать чашечные абразивные круги с данной УШМ.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Инструмент не предназначен для таких дисков, их применение может привести к тяжелым травмам.</w:t>
            </w:r>
          </w:p>
          <w:p w14:paraId="3C95261F">
            <w:pPr>
              <w:shd w:val="clear" w:color="auto" w:fill="FFFFFF"/>
              <w:tabs>
                <w:tab w:val="left" w:pos="518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Избегайте повреждений крепления X-LOCK. Это может вызвать разрушение круга.</w:t>
            </w:r>
          </w:p>
          <w:p w14:paraId="40E44DA0">
            <w:pPr>
              <w:shd w:val="clear" w:color="auto" w:fill="FFFFFF"/>
              <w:tabs>
                <w:tab w:val="left" w:pos="518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4.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Убедитесь, что круг не касается заготовки перед включением инструмента.</w:t>
            </w:r>
          </w:p>
          <w:p w14:paraId="1182CF37">
            <w:pPr>
              <w:shd w:val="clear" w:color="auto" w:fill="FFFFFF"/>
              <w:tabs>
                <w:tab w:val="left" w:pos="518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5.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Перед обработкой заготовки дайте инструменту поработать вхолостую. Наличие вибрации или биения могут указывать на неправильную установку или дисбаланс круга.</w:t>
            </w:r>
          </w:p>
          <w:p w14:paraId="62542D85">
            <w:pPr>
              <w:shd w:val="clear" w:color="auto" w:fill="FFFFFF"/>
              <w:tabs>
                <w:tab w:val="left" w:pos="518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6.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Используйте только предназначенную для шлифовки поверхность круга.</w:t>
            </w:r>
          </w:p>
          <w:p w14:paraId="52633E87">
            <w:pPr>
              <w:shd w:val="clear" w:color="auto" w:fill="FFFFFF"/>
              <w:tabs>
                <w:tab w:val="left" w:pos="518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7.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Не оставляйте работающий инструмент без присмотра. Используйте его только удерживая в руках.</w:t>
            </w:r>
          </w:p>
          <w:p w14:paraId="44629A82">
            <w:pPr>
              <w:shd w:val="clear" w:color="auto" w:fill="FFFFFF"/>
              <w:tabs>
                <w:tab w:val="left" w:pos="518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8.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Не прикасайтесь к обработанной детали сразу после работы – она может быть очень горячей и может обжечь кожу.</w:t>
            </w:r>
          </w:p>
          <w:p w14:paraId="15CE426C">
            <w:pPr>
              <w:shd w:val="clear" w:color="auto" w:fill="FFFFFF"/>
              <w:tabs>
                <w:tab w:val="left" w:pos="518"/>
              </w:tabs>
              <w:ind w:left="345" w:hanging="34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9.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Не касайтесь вспомогательного инструмента сразу после использования – возможны ожоги.</w:t>
            </w:r>
          </w:p>
        </w:tc>
        <w:tc>
          <w:tcPr>
            <w:tcW w:w="142" w:type="dxa"/>
            <w:shd w:val="clear" w:color="auto" w:fill="FFFFFF"/>
          </w:tcPr>
          <w:p w14:paraId="24D6F0D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gridSpan w:val="2"/>
            <w:shd w:val="clear" w:color="auto" w:fill="FFFFFF"/>
          </w:tcPr>
          <w:p w14:paraId="64E34100">
            <w:pPr>
              <w:shd w:val="clear" w:color="auto" w:fill="FFFFFF"/>
              <w:tabs>
                <w:tab w:val="left" w:pos="370"/>
              </w:tabs>
              <w:ind w:left="344" w:hanging="34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10.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Строго следуйте инструкциям производителя по установке и применению кругов. Соблюдайте правила хранения и обращения с кругами.</w:t>
            </w:r>
          </w:p>
          <w:p w14:paraId="7D417A5B">
            <w:pPr>
              <w:shd w:val="clear" w:color="auto" w:fill="FFFFFF"/>
              <w:tabs>
                <w:tab w:val="left" w:pos="370"/>
              </w:tabs>
              <w:ind w:left="344" w:hanging="34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11.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Не используйте переходные втулки для адаптации кругов с большим посадочным отверстием.</w:t>
            </w:r>
          </w:p>
          <w:p w14:paraId="540001B3">
            <w:pPr>
              <w:shd w:val="clear" w:color="auto" w:fill="FFFFFF"/>
              <w:tabs>
                <w:tab w:val="left" w:pos="370"/>
              </w:tabs>
              <w:ind w:left="344" w:hanging="34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12.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Контролируйте надежную фиксацию заготовки.</w:t>
            </w:r>
          </w:p>
          <w:p w14:paraId="1F4E079F">
            <w:pPr>
              <w:shd w:val="clear" w:color="auto" w:fill="FFFFFF"/>
              <w:tabs>
                <w:tab w:val="left" w:pos="370"/>
              </w:tabs>
              <w:ind w:left="344" w:hanging="34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13.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Помните, что круг продолжает вращаться после выключения инструмента.</w:t>
            </w:r>
          </w:p>
          <w:p w14:paraId="0F871F34">
            <w:pPr>
              <w:shd w:val="clear" w:color="auto" w:fill="FFFFFF"/>
              <w:tabs>
                <w:tab w:val="left" w:pos="370"/>
              </w:tabs>
              <w:ind w:left="344" w:hanging="34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14.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В условиях высокой температуры, влажности или сильной запыленности используйте УЗО (30 мА) для защиты оператора.</w:t>
            </w:r>
          </w:p>
          <w:p w14:paraId="4DC4C975">
            <w:pPr>
              <w:shd w:val="clear" w:color="auto" w:fill="FFFFFF"/>
              <w:tabs>
                <w:tab w:val="left" w:pos="370"/>
              </w:tabs>
              <w:ind w:left="344" w:hanging="34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15.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Запрещена обработка материалов, содержащих асбест.</w:t>
            </w:r>
          </w:p>
          <w:p w14:paraId="117176DB">
            <w:pPr>
              <w:shd w:val="clear" w:color="auto" w:fill="FFFFFF"/>
              <w:tabs>
                <w:tab w:val="left" w:pos="370"/>
              </w:tabs>
              <w:ind w:left="344" w:hanging="34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16.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При резке всегда используйте кожух с пылеотводом, требуемый местными нормативами.</w:t>
            </w:r>
          </w:p>
          <w:p w14:paraId="48E971DF">
            <w:pPr>
              <w:shd w:val="clear" w:color="auto" w:fill="FFFFFF"/>
              <w:tabs>
                <w:tab w:val="left" w:pos="370"/>
              </w:tabs>
              <w:ind w:left="344" w:hanging="34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17.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Не допускайте бокового давления на отрезные круги.</w:t>
            </w:r>
          </w:p>
          <w:p w14:paraId="3EC24856">
            <w:pPr>
              <w:shd w:val="clear" w:color="auto" w:fill="FFFFFF"/>
              <w:tabs>
                <w:tab w:val="left" w:pos="370"/>
              </w:tabs>
              <w:ind w:left="344" w:hanging="34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18.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пользуйтесь во время работы тканевыми перчатками.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Волокна от тканевых перчаток могут попасть в инструмент, что может привести к его поломке.</w:t>
            </w:r>
          </w:p>
          <w:p w14:paraId="3E5DDA4B">
            <w:pPr>
              <w:shd w:val="clear" w:color="auto" w:fill="FFFFFF"/>
              <w:tabs>
                <w:tab w:val="left" w:pos="370"/>
              </w:tabs>
              <w:ind w:left="344" w:hanging="344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19.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Перед работой убедитесь в отсутствии скрытых коммуникаций (электропроводка, трубы) в заготовке.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Их повреждение может привести к поражению током или утечке газа.</w:t>
            </w:r>
          </w:p>
          <w:p w14:paraId="318C3AED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14:paraId="6BBD5B1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"/>
              </w:rPr>
              <w:t>ОБЕСПЕЧЬТЕ ХРАНЕНИЕ ДАННОГО РУКОВОДСТВА</w:t>
            </w:r>
          </w:p>
          <w:p w14:paraId="5A5CFFD0">
            <w:pPr>
              <w:shd w:val="clear" w:color="auto" w:fill="FFFFFF"/>
              <w:jc w:val="both"/>
              <w:rPr>
                <w:rFonts w:ascii="Times New Roman" w:hAnsi="Times New Roman" w:cs="Times New Roman"/>
                <w:lang w:val="en-US"/>
              </w:rPr>
            </w:pP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98"/>
            </w:tblGrid>
            <w:tr w14:paraId="5E44D2E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98" w:type="dxa"/>
                </w:tcPr>
                <w:p w14:paraId="3CCEA2B5">
                  <w:pPr>
                    <w:shd w:val="clear" w:color="auto" w:fill="FFFFFF"/>
                    <w:tabs>
                      <w:tab w:val="left" w:leader="underscore" w:pos="3509"/>
                    </w:tabs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drawing>
                      <wp:inline distT="0" distB="0" distL="0" distR="0">
                        <wp:extent cx="193040" cy="175260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Рисунок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634" cy="181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ВНИМАНИЕ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ru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 xml:space="preserve"> ни при каких обстоятельствах не допускайте, чтобы чувство комфорта или привыкание к инструменту (возникшее в результате частого использования) стало причиной пренебрежения строгими правилами безопасности при работе с данным оборудованием. НЕПРАВИЛЬНОЕ ИСПОЛЬЗОВАНИЕ или несоблюдение правил безопасности, изложенных в данной инструкции, может привести к серьёзным травмам.</w:t>
                  </w:r>
                </w:p>
              </w:tc>
            </w:tr>
          </w:tbl>
          <w:p w14:paraId="115C610F">
            <w:pPr>
              <w:shd w:val="clear" w:color="auto" w:fill="FFFFFF"/>
              <w:tabs>
                <w:tab w:val="left" w:leader="underscore" w:pos="3509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14:paraId="20042E34">
            <w:pPr>
              <w:shd w:val="clear" w:color="auto" w:fill="A5A5A5" w:themeFill="background1" w:themeFillShade="A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"/>
              </w:rPr>
              <w:t>Условные обозначения</w:t>
            </w:r>
          </w:p>
          <w:p w14:paraId="0CAEA8A3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4"/>
                <w:szCs w:val="14"/>
                <w:lang w:val="ru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val="ru"/>
              </w:rPr>
              <w:t>Ниже приведены символы, используемые для обозначения характеристик инструмента:</w:t>
            </w:r>
          </w:p>
          <w:p w14:paraId="3A8514D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4"/>
                <w:szCs w:val="14"/>
                <w:lang w:val="ru"/>
              </w:rPr>
            </w:pPr>
          </w:p>
          <w:p w14:paraId="5B6D4BB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  <w:tr w14:paraId="45293B2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686" w:type="dxa"/>
            <w:shd w:val="clear" w:color="auto" w:fill="FFFFFF"/>
          </w:tcPr>
          <w:p w14:paraId="06B470B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" w:type="dxa"/>
            <w:shd w:val="clear" w:color="auto" w:fill="FFFFFF"/>
          </w:tcPr>
          <w:p w14:paraId="53545C91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  <w:shd w:val="clear" w:color="auto" w:fill="FFFFFF"/>
          </w:tcPr>
          <w:p w14:paraId="667002D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  <w:lang w:val="ru"/>
              </w:rPr>
              <w:t>V</w:t>
            </w:r>
          </w:p>
        </w:tc>
        <w:tc>
          <w:tcPr>
            <w:tcW w:w="2666" w:type="dxa"/>
            <w:shd w:val="clear" w:color="auto" w:fill="FFFFFF"/>
          </w:tcPr>
          <w:p w14:paraId="7229B59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  <w:lang w:val="ru"/>
              </w:rPr>
              <w:t>вольты</w:t>
            </w:r>
          </w:p>
        </w:tc>
      </w:tr>
      <w:tr w14:paraId="780E4B2B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686" w:type="dxa"/>
            <w:shd w:val="clear" w:color="auto" w:fill="FFFFFF"/>
          </w:tcPr>
          <w:p w14:paraId="51F3EA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" w:type="dxa"/>
            <w:shd w:val="clear" w:color="auto" w:fill="FFFFFF"/>
          </w:tcPr>
          <w:p w14:paraId="1587794F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234315" cy="2927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shd w:val="clear" w:color="auto" w:fill="FFFFFF"/>
          </w:tcPr>
          <w:p w14:paraId="094599E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585470" cy="2927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6" w:type="dxa"/>
            <w:shd w:val="clear" w:color="auto" w:fill="FFFFFF"/>
          </w:tcPr>
          <w:p w14:paraId="4E2EE4D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  <w:lang w:val="ru"/>
              </w:rPr>
              <w:t>постоянный ток</w:t>
            </w:r>
          </w:p>
        </w:tc>
      </w:tr>
      <w:tr w14:paraId="0FE004EC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9" w:hRule="atLeast"/>
        </w:trPr>
        <w:tc>
          <w:tcPr>
            <w:tcW w:w="3686" w:type="dxa"/>
            <w:shd w:val="clear" w:color="auto" w:fill="FFFFFF"/>
          </w:tcPr>
          <w:p w14:paraId="1AA8943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" w:type="dxa"/>
            <w:shd w:val="clear" w:color="auto" w:fill="FFFFFF"/>
          </w:tcPr>
          <w:p w14:paraId="504BEB22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  <w:shd w:val="clear" w:color="auto" w:fill="FFFFFF"/>
          </w:tcPr>
          <w:p w14:paraId="0B8864A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n</w:t>
            </w:r>
          </w:p>
        </w:tc>
        <w:tc>
          <w:tcPr>
            <w:tcW w:w="2666" w:type="dxa"/>
            <w:shd w:val="clear" w:color="auto" w:fill="FFFFFF"/>
          </w:tcPr>
          <w:p w14:paraId="0A8AF4D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  <w:lang w:val="ru"/>
              </w:rPr>
              <w:t>номинальная скорость</w:t>
            </w:r>
          </w:p>
        </w:tc>
      </w:tr>
      <w:tr w14:paraId="7C925D9C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686" w:type="dxa"/>
            <w:shd w:val="clear" w:color="auto" w:fill="FFFFFF"/>
          </w:tcPr>
          <w:p w14:paraId="75440AA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" w:type="dxa"/>
            <w:shd w:val="clear" w:color="auto" w:fill="FFFFFF"/>
          </w:tcPr>
          <w:p w14:paraId="4E590F0B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  <w:shd w:val="clear" w:color="auto" w:fill="FFFFFF"/>
          </w:tcPr>
          <w:p w14:paraId="49A2EE57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val="ru"/>
              </w:rPr>
              <w:t>...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ru"/>
              </w:rPr>
              <w:t xml:space="preserve">/мин </w:t>
            </w:r>
          </w:p>
          <w:p w14:paraId="0A9E552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ru"/>
              </w:rPr>
              <w:t>об/мин</w:t>
            </w:r>
          </w:p>
        </w:tc>
        <w:tc>
          <w:tcPr>
            <w:tcW w:w="2666" w:type="dxa"/>
            <w:shd w:val="clear" w:color="auto" w:fill="FFFFFF"/>
          </w:tcPr>
          <w:p w14:paraId="7736637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  <w:lang w:val="ru"/>
              </w:rPr>
              <w:t>обороты или возвратно-поступательное движение в минуту</w:t>
            </w:r>
          </w:p>
        </w:tc>
      </w:tr>
      <w:tr w14:paraId="37ACE203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686" w:type="dxa"/>
            <w:shd w:val="clear" w:color="auto" w:fill="FFFFFF"/>
          </w:tcPr>
          <w:p w14:paraId="1F083E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" w:type="dxa"/>
            <w:shd w:val="clear" w:color="auto" w:fill="FFFFFF"/>
          </w:tcPr>
          <w:p w14:paraId="1A5E75C0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  <w:shd w:val="clear" w:color="auto" w:fill="FFFFFF"/>
          </w:tcPr>
          <w:p w14:paraId="34D80577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"/>
              </w:rPr>
              <w:t>Ø</w:t>
            </w:r>
          </w:p>
        </w:tc>
        <w:tc>
          <w:tcPr>
            <w:tcW w:w="2666" w:type="dxa"/>
            <w:shd w:val="clear" w:color="auto" w:fill="FFFFFF"/>
          </w:tcPr>
          <w:p w14:paraId="32EA86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  <w:lang w:val="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  <w:lang w:val="ru"/>
              </w:rPr>
              <w:t>Диаметр</w:t>
            </w:r>
          </w:p>
          <w:p w14:paraId="5E568157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  <w:tr w14:paraId="27DC917B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686" w:type="dxa"/>
            <w:shd w:val="clear" w:color="auto" w:fill="FFFFFF"/>
          </w:tcPr>
          <w:p w14:paraId="7E676D25">
            <w:pPr>
              <w:jc w:val="both"/>
              <w:rPr>
                <w:rFonts w:ascii="Times New Roman" w:hAnsi="Times New Roman" w:cs="Times New Roman"/>
              </w:rPr>
            </w:pPr>
          </w:p>
          <w:p w14:paraId="60D31F6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" w:type="dxa"/>
            <w:shd w:val="clear" w:color="auto" w:fill="FFFFFF"/>
          </w:tcPr>
          <w:p w14:paraId="1E6868B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gridSpan w:val="2"/>
            <w:shd w:val="clear" w:color="auto" w:fill="FFFFFF"/>
          </w:tcPr>
          <w:p w14:paraId="54AA647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3C5DF45">
      <w:pPr>
        <w:rPr>
          <w:rFonts w:ascii="Times New Roman" w:hAnsi="Times New Roman" w:cs="Times New Roman"/>
        </w:rPr>
        <w:sectPr>
          <w:pgSz w:w="8390" w:h="11904"/>
          <w:pgMar w:top="567" w:right="567" w:bottom="567" w:left="851" w:header="567" w:footer="567" w:gutter="0"/>
          <w:cols w:space="60" w:num="1"/>
          <w:docGrid w:linePitch="272" w:charSpace="0"/>
        </w:sectPr>
      </w:pPr>
    </w:p>
    <w:tbl>
      <w:tblPr>
        <w:tblStyle w:val="5"/>
        <w:tblW w:w="5287" w:type="pct"/>
        <w:tblInd w:w="-142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3585"/>
        <w:gridCol w:w="287"/>
        <w:gridCol w:w="3585"/>
      </w:tblGrid>
      <w:tr w14:paraId="290C90C1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544" w:type="dxa"/>
            <w:shd w:val="clear" w:color="auto" w:fill="FFFFFF"/>
          </w:tcPr>
          <w:p w14:paraId="03DCE59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"/>
              </w:rPr>
              <w:t>Важные инструкции по безопасности для аккумуляторных батарей</w:t>
            </w:r>
          </w:p>
          <w:p w14:paraId="471D28B6">
            <w:pPr>
              <w:shd w:val="clear" w:color="auto" w:fill="FFFFFF"/>
              <w:tabs>
                <w:tab w:val="left" w:pos="566"/>
              </w:tabs>
              <w:ind w:left="345" w:hanging="34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</w:pPr>
          </w:p>
          <w:p w14:paraId="21D99308">
            <w:pPr>
              <w:shd w:val="clear" w:color="auto" w:fill="FFFFFF"/>
              <w:tabs>
                <w:tab w:val="left" w:pos="566"/>
              </w:tabs>
              <w:ind w:left="345" w:hanging="34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</w:pPr>
          </w:p>
          <w:p w14:paraId="69132DC2">
            <w:pPr>
              <w:shd w:val="clear" w:color="auto" w:fill="FFFFFF"/>
              <w:tabs>
                <w:tab w:val="left" w:pos="566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Перед использованием аккумуляторной батареи прочтите все инструкции и предупреждающие маркировки на (1) зарядном устройстве, (2) аккумуляторе и (3) инструменте, использующем аккумулятор.</w:t>
            </w:r>
          </w:p>
          <w:p w14:paraId="1FCF678F">
            <w:pPr>
              <w:shd w:val="clear" w:color="auto" w:fill="FFFFFF"/>
              <w:tabs>
                <w:tab w:val="left" w:pos="566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2.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разбирайте и не вскрывайте аккумуляторную батарею.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Это может привести к возгоранию, перегреву или взрыву.</w:t>
            </w:r>
          </w:p>
          <w:p w14:paraId="72C4AAFE">
            <w:pPr>
              <w:shd w:val="clear" w:color="auto" w:fill="FFFFFF"/>
              <w:tabs>
                <w:tab w:val="left" w:pos="566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Если время работы инструмента значительно сократилось, немедленно прекратите использование. Это может вызвать перегрев, ожоги и даже взрыв.</w:t>
            </w:r>
          </w:p>
          <w:p w14:paraId="7DE0CE80">
            <w:pPr>
              <w:shd w:val="clear" w:color="auto" w:fill="FFFFFF"/>
              <w:tabs>
                <w:tab w:val="left" w:pos="566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4.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Если электролит попал в глаза, немедленно промойте их чистой водой и обратитесь за медицинской помощью. Это может привести к потере зрения.</w:t>
            </w:r>
          </w:p>
          <w:p w14:paraId="345F0AFF">
            <w:pPr>
              <w:shd w:val="clear" w:color="auto" w:fill="FFFFFF"/>
              <w:tabs>
                <w:tab w:val="left" w:pos="566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5.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Не допускайте короткого замыкания аккумуляторной батареи:</w:t>
            </w:r>
          </w:p>
          <w:p w14:paraId="3D35B446">
            <w:pPr>
              <w:shd w:val="clear" w:color="auto" w:fill="FFFFFF"/>
              <w:tabs>
                <w:tab w:val="left" w:pos="907"/>
              </w:tabs>
              <w:ind w:left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(1)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Не касайтесь клемм токопроводящими материалами.</w:t>
            </w:r>
          </w:p>
          <w:p w14:paraId="5051C0E3">
            <w:pPr>
              <w:shd w:val="clear" w:color="auto" w:fill="FFFFFF"/>
              <w:tabs>
                <w:tab w:val="left" w:pos="907"/>
              </w:tabs>
              <w:ind w:left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(2)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Не храните аккумуляторную батарею вместе с металлическими предметами (гвоздями, монетами и т.п.).</w:t>
            </w:r>
          </w:p>
          <w:p w14:paraId="6B61AE09">
            <w:pPr>
              <w:shd w:val="clear" w:color="auto" w:fill="FFFFFF"/>
              <w:tabs>
                <w:tab w:val="left" w:pos="907"/>
              </w:tabs>
              <w:ind w:left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(3)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Не допускайте попадания воды или дождя на аккумуляторную батарею.</w:t>
            </w:r>
          </w:p>
          <w:p w14:paraId="1D5E8CDA">
            <w:pPr>
              <w:shd w:val="clear" w:color="auto" w:fill="FFFFFF"/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Короткое замыкание может вызвать сильный ток, перегрев, ожоги и выход из строя.</w:t>
            </w:r>
          </w:p>
          <w:p w14:paraId="4F4E4B28">
            <w:pPr>
              <w:shd w:val="clear" w:color="auto" w:fill="FFFFFF"/>
              <w:tabs>
                <w:tab w:val="left" w:pos="566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6.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Не храните и не используйте инструмент и аккумуляторный блок при температуре выше 50°C (122°F).</w:t>
            </w:r>
          </w:p>
          <w:p w14:paraId="09A60DB5">
            <w:pPr>
              <w:shd w:val="clear" w:color="auto" w:fill="FFFFFF"/>
              <w:tabs>
                <w:tab w:val="left" w:pos="566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7.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Не сжигайте аккумуляторную батарею, даже если она сильно повреждена или полностью изношена. При нагреве он может взорваться.</w:t>
            </w:r>
          </w:p>
          <w:p w14:paraId="426899DE">
            <w:pPr>
              <w:shd w:val="clear" w:color="auto" w:fill="FFFFFF"/>
              <w:tabs>
                <w:tab w:val="left" w:pos="566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8.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прокалывайте, не режьте, не раздавливайте, не бросайте, не роняйте аккумуляторную батарею и не ударяйте ее о твердые предметы.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Это может привести к возгоранию, перегреву или взрыву.</w:t>
            </w:r>
          </w:p>
          <w:p w14:paraId="41E3AD91">
            <w:pPr>
              <w:shd w:val="clear" w:color="auto" w:fill="FFFFFF"/>
              <w:tabs>
                <w:tab w:val="left" w:pos="566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9.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Не используйте поврежденный аккумуляторную батарею.</w:t>
            </w:r>
          </w:p>
          <w:p w14:paraId="56867E4C">
            <w:pPr>
              <w:shd w:val="clear" w:color="auto" w:fill="FFFFFF"/>
              <w:tabs>
                <w:tab w:val="left" w:pos="566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10.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Данные литий-ионные аккумуляторы подпадают под требования законодательства об опасных грузах.</w:t>
            </w:r>
          </w:p>
          <w:p w14:paraId="00A815A9">
            <w:pPr>
              <w:shd w:val="clear" w:color="auto" w:fill="FFFFFF"/>
              <w:ind w:left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При коммерческих перевозках (например, через транспортные компании) необходимо соблюдать особые требования к упаковке и маркировке. Перед отправкой проконсультируйтесь со специалистом по опасным материалам. Также учитывайте национальные нормативные акты.</w:t>
            </w:r>
          </w:p>
          <w:p w14:paraId="4B53A506">
            <w:pPr>
              <w:shd w:val="clear" w:color="auto" w:fill="FFFFFF"/>
              <w:ind w:left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Заклейте или изолируйте открытые контакты и упакуйте аккумулятор так, чтобы он не перемещался внутри упаковки.</w:t>
            </w:r>
          </w:p>
          <w:p w14:paraId="62EEAC99">
            <w:pPr>
              <w:shd w:val="clear" w:color="auto" w:fill="FFFFFF"/>
              <w:tabs>
                <w:tab w:val="left" w:pos="566"/>
              </w:tabs>
              <w:ind w:left="345" w:hanging="345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11.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При утилизации извлеките аккумуляторные батареи из инструмента и утилизируйте их в безопасном месте. Соблюдайте местные правила утилизации аккумуляторных батарей.</w:t>
            </w:r>
          </w:p>
          <w:p w14:paraId="79605194">
            <w:pPr>
              <w:shd w:val="clear" w:color="auto" w:fill="FFFFFF"/>
              <w:tabs>
                <w:tab w:val="left" w:pos="566"/>
              </w:tabs>
              <w:ind w:left="345" w:hanging="34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12.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Используйте аккумуляторы только с инструментами, указанными производителем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en-US"/>
              </w:rPr>
              <w:t>SKytools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Установка в несовместимые устройства может привести к возгоранию, перегреву, взрыву или утечке электролита.</w:t>
            </w:r>
          </w:p>
        </w:tc>
        <w:tc>
          <w:tcPr>
            <w:tcW w:w="284" w:type="dxa"/>
            <w:shd w:val="clear" w:color="auto" w:fill="FFFFFF"/>
          </w:tcPr>
          <w:p w14:paraId="7F269F7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FFFFFF"/>
          </w:tcPr>
          <w:p w14:paraId="07C06616">
            <w:pPr>
              <w:shd w:val="clear" w:color="auto" w:fill="FFFFFF"/>
              <w:tabs>
                <w:tab w:val="left" w:pos="413"/>
              </w:tabs>
              <w:ind w:left="309" w:hanging="30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13.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Если инструмент не используется длительное время, извлеките из него аккумуляторную батарею.</w:t>
            </w:r>
          </w:p>
          <w:p w14:paraId="7B1902FA">
            <w:pPr>
              <w:shd w:val="clear" w:color="auto" w:fill="FFFFFF"/>
              <w:tabs>
                <w:tab w:val="left" w:pos="413"/>
              </w:tabs>
              <w:ind w:left="309" w:hanging="30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14.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Во время и после использования аккумуляторная батарея может нагреваться, что способно вызвать ожоги или термические повреждения. Соблюдайте осторожность при обращении с горячим аккумулятором.</w:t>
            </w:r>
          </w:p>
          <w:p w14:paraId="09941860">
            <w:pPr>
              <w:shd w:val="clear" w:color="auto" w:fill="FFFFFF"/>
              <w:tabs>
                <w:tab w:val="left" w:pos="413"/>
              </w:tabs>
              <w:ind w:left="309" w:hanging="30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15.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Не касайтесь клемм инструмента сразу после использования — они могут быть достаточно горячими, чтобы вызвать ожоги.</w:t>
            </w:r>
          </w:p>
          <w:p w14:paraId="1177CF8E">
            <w:pPr>
              <w:shd w:val="clear" w:color="auto" w:fill="FFFFFF"/>
              <w:tabs>
                <w:tab w:val="left" w:pos="413"/>
              </w:tabs>
              <w:ind w:left="309" w:hanging="30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16.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Не допускайте попадания стружки, пыли или грязи в клеммы, отверстия и пазы аккумуляторной батареи.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Это может привести к снижению производительности или поломке инструмента/аккумулятора.</w:t>
            </w:r>
          </w:p>
          <w:p w14:paraId="3C62224C">
            <w:pPr>
              <w:shd w:val="clear" w:color="auto" w:fill="FFFFFF"/>
              <w:tabs>
                <w:tab w:val="left" w:pos="413"/>
              </w:tabs>
              <w:ind w:left="309" w:hanging="30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17.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 xml:space="preserve">Если инструмент не предназначен для работы вблизи высоковольтных линий электропередач, не используйте аккумуляторную батарею в таких условиях. 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Это может вызвать неисправность или повреждение.</w:t>
            </w:r>
          </w:p>
          <w:p w14:paraId="1BCAA1CB">
            <w:pPr>
              <w:shd w:val="clear" w:color="auto" w:fill="FFFFFF"/>
              <w:tabs>
                <w:tab w:val="left" w:pos="413"/>
              </w:tabs>
              <w:ind w:left="309" w:hanging="30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18.</w:t>
            </w: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Храните аккумулятор в недоступном для детей месте.</w:t>
            </w:r>
          </w:p>
          <w:p w14:paraId="69777213">
            <w:pPr>
              <w:shd w:val="clear" w:color="auto" w:fill="FFFFFF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"/>
              </w:rPr>
              <w:t>ОБЕСПЕЧЬТЕ ХРАНЕНИЕ ДАННОГО РУКОВОДСТВА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98"/>
            </w:tblGrid>
            <w:tr w14:paraId="563D518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98" w:type="dxa"/>
                </w:tcPr>
                <w:p w14:paraId="266044D4">
                  <w:pPr>
                    <w:shd w:val="clear" w:color="auto" w:fill="FFFFFF"/>
                    <w:tabs>
                      <w:tab w:val="left" w:leader="underscore" w:pos="3509"/>
                    </w:tabs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drawing>
                      <wp:inline distT="0" distB="0" distL="0" distR="0">
                        <wp:extent cx="193040" cy="175260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Рисунок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634" cy="181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ПРЕДУПРЕЖДЕНИЕ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ru"/>
                    </w:rPr>
                    <w:t>:</w:t>
                  </w:r>
                  <w:r>
                    <w:rPr>
                      <w:rFonts w:ascii="Times New Roman" w:hAnsi="Times New Roman" w:cs="Times New Roman"/>
                      <w:color w:val="1A171B"/>
                      <w:sz w:val="14"/>
                      <w:szCs w:val="14"/>
                      <w:lang w:val="ru"/>
                    </w:rPr>
                    <w:t> Используйте только оригинальные аккумуляторные батареи нашего производства. Использование неоригинальных или модифицированных аккумуляторов может привести к взрыву аккумулятора, что может привести к пожару, травмам и повреждению оборудования. Кроме того, использование несертифицированных</w:t>
                  </w:r>
                  <w:r>
                    <w:rPr>
                      <w:rFonts w:ascii="Times New Roman" w:hAnsi="Times New Roman" w:cs="Times New Roman"/>
                      <w:color w:val="1A171B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1A171B"/>
                      <w:sz w:val="14"/>
                      <w:szCs w:val="14"/>
                      <w:lang w:val="ru"/>
                    </w:rPr>
                    <w:t>аккумуляторов</w:t>
                  </w:r>
                  <w:r>
                    <w:rPr>
                      <w:rFonts w:ascii="Times New Roman" w:hAnsi="Times New Roman" w:cs="Times New Roman"/>
                      <w:color w:val="1A171B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1A171B"/>
                      <w:sz w:val="14"/>
                      <w:szCs w:val="14"/>
                      <w:lang w:val="ru"/>
                    </w:rPr>
                    <w:t>аннулирует гарантию на инструмент и зарядное устройство.</w:t>
                  </w:r>
                </w:p>
              </w:tc>
            </w:tr>
          </w:tbl>
          <w:p w14:paraId="2997D7CB">
            <w:pPr>
              <w:pStyle w:val="1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ru"/>
              </w:rPr>
              <w:t>Советы по поддержанию максимального срока службы аккумуляторной батареи</w:t>
            </w:r>
          </w:p>
          <w:p w14:paraId="413E4E3A">
            <w:pPr>
              <w:shd w:val="clear" w:color="auto" w:fill="FFFFFF"/>
              <w:tabs>
                <w:tab w:val="left" w:pos="408"/>
              </w:tabs>
              <w:ind w:left="309" w:hanging="30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Заряжайте аккумуляторную батарею до ее полной разрядки. Всегда прекращайте работу инструмента и заряжайте аккумуляторную батарею, если заметили снижение мощности инструмента.</w:t>
            </w:r>
          </w:p>
          <w:p w14:paraId="0E4BEBDA">
            <w:pPr>
              <w:shd w:val="clear" w:color="auto" w:fill="FFFFFF"/>
              <w:tabs>
                <w:tab w:val="left" w:pos="408"/>
              </w:tabs>
              <w:ind w:left="309" w:hanging="30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2.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Никогда не заряжайте полностью заряженный аккумуляторную батарею. Перезарядка сокращает срок ее службы.</w:t>
            </w:r>
          </w:p>
          <w:p w14:paraId="11A3C970">
            <w:pPr>
              <w:shd w:val="clear" w:color="auto" w:fill="FFFFFF"/>
              <w:tabs>
                <w:tab w:val="left" w:pos="408"/>
              </w:tabs>
              <w:ind w:left="309" w:hanging="30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3.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Заряжайте аккумуляторную батарею при комнатной температуре от 10°C до 40°C (50°F – 104°F). Дайте горячей аккумуляторной батарее остыть перед зарядкой.</w:t>
            </w:r>
          </w:p>
          <w:p w14:paraId="53738CDA">
            <w:pPr>
              <w:shd w:val="clear" w:color="auto" w:fill="FFFFFF"/>
              <w:tabs>
                <w:tab w:val="left" w:pos="408"/>
              </w:tabs>
              <w:ind w:left="309" w:hanging="30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4.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Если аккумуляторная батарея не используется, извлекайте ее из инструмента или зарядного устройства.</w:t>
            </w:r>
          </w:p>
          <w:p w14:paraId="12EF65C2">
            <w:pPr>
              <w:shd w:val="clear" w:color="auto" w:fill="FFFFFF"/>
              <w:tabs>
                <w:tab w:val="left" w:pos="408"/>
              </w:tabs>
              <w:ind w:left="309" w:hanging="309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5.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  <w:lang w:val="ru"/>
              </w:rPr>
              <w:t>Заряжайте аккумуляторную батарею, если не используете ее в течение длительного времени (более шести месяцев).</w:t>
            </w:r>
          </w:p>
          <w:p w14:paraId="051F7FCC">
            <w:pPr>
              <w:shd w:val="clear" w:color="auto" w:fill="A5A5A5" w:themeFill="background1" w:themeFillShade="A6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"/>
              </w:rPr>
              <w:t>ФУНКЦИОНАЛЬНОЕ ОПИСАНИЕ</w:t>
            </w:r>
          </w:p>
          <w:p w14:paraId="2476710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98"/>
            </w:tblGrid>
            <w:tr w14:paraId="0502264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98" w:type="dxa"/>
                </w:tcPr>
                <w:p w14:paraId="6EDBE58C">
                  <w:pPr>
                    <w:shd w:val="clear" w:color="auto" w:fill="FFFFFF"/>
                    <w:tabs>
                      <w:tab w:val="left" w:leader="underscore" w:pos="3509"/>
                    </w:tabs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drawing>
                      <wp:inline distT="0" distB="0" distL="0" distR="0">
                        <wp:extent cx="193040" cy="175260"/>
                        <wp:effectExtent l="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Рисунок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634" cy="181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 xml:space="preserve"> ВНИМАНИЕ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>: перед регулировкой или проверкой работы инструмента убедитесь, что инструмент выключен и аккумуляторная батарея извлечена.</w:t>
                  </w:r>
                </w:p>
              </w:tc>
            </w:tr>
          </w:tbl>
          <w:p w14:paraId="3E83DD98">
            <w:pPr>
              <w:shd w:val="clear" w:color="auto" w:fill="FFFFFF"/>
              <w:tabs>
                <w:tab w:val="left" w:leader="underscore" w:pos="3509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14:paraId="116D4C16">
            <w:pPr>
              <w:shd w:val="clear" w:color="auto" w:fill="A5A5A5" w:themeFill="background1" w:themeFillShade="A6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"/>
              </w:rPr>
              <w:t>Установка или извлечение аккумуляторной батареи</w:t>
            </w:r>
          </w:p>
        </w:tc>
      </w:tr>
    </w:tbl>
    <w:p w14:paraId="621A0EC2">
      <w:pPr>
        <w:rPr>
          <w:rFonts w:ascii="Times New Roman" w:hAnsi="Times New Roman" w:cs="Times New Roman"/>
        </w:rPr>
        <w:sectPr>
          <w:pgSz w:w="8390" w:h="11904"/>
          <w:pgMar w:top="567" w:right="567" w:bottom="567" w:left="851" w:header="567" w:footer="567" w:gutter="0"/>
          <w:cols w:space="60" w:num="1"/>
          <w:docGrid w:linePitch="272" w:charSpace="0"/>
        </w:sectPr>
      </w:pPr>
    </w:p>
    <w:tbl>
      <w:tblPr>
        <w:tblStyle w:val="5"/>
        <w:tblW w:w="5000" w:type="pct"/>
        <w:tblInd w:w="40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1677"/>
        <w:gridCol w:w="1649"/>
        <w:gridCol w:w="362"/>
        <w:gridCol w:w="1164"/>
        <w:gridCol w:w="1071"/>
        <w:gridCol w:w="1129"/>
      </w:tblGrid>
      <w:tr w14:paraId="22343E1E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28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CB50FB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drawing>
                <wp:inline distT="0" distB="0" distL="0" distR="0">
                  <wp:extent cx="193040" cy="1752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34" cy="18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val="ru"/>
              </w:rPr>
              <w:t>ВНИМАНИЕ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ru"/>
              </w:rPr>
              <w:t>: всегда выключайте инструмент перед установкой или извлечением аккумуляторной батареи.</w:t>
            </w:r>
          </w:p>
          <w:p w14:paraId="692937F2">
            <w:pPr>
              <w:shd w:val="clear" w:color="auto" w:fill="FFFFFF"/>
              <w:tabs>
                <w:tab w:val="left" w:leader="underscore" w:pos="3514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drawing>
                <wp:inline distT="0" distB="0" distL="0" distR="0">
                  <wp:extent cx="193040" cy="17526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34" cy="18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val="ru"/>
              </w:rPr>
              <w:t>ВНИМАНИЕ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val="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ru"/>
              </w:rPr>
              <w:t>крепко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val="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ru"/>
              </w:rPr>
              <w:t>держите инструмент и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val="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ru"/>
              </w:rPr>
              <w:t xml:space="preserve">аккумуляторную батарею при установке или извлечении аккумуляторной батареи. 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val="ru"/>
              </w:rPr>
              <w:t>Неспособность удерживать инструмент и аккумуляторную батарею крепко может привести к их выскальзыванию из рук, что повлечет за собой повреждение инструмента и аккумуляторной батареи, а также травму.</w:t>
            </w:r>
          </w:p>
        </w:tc>
        <w:tc>
          <w:tcPr>
            <w:tcW w:w="358" w:type="dxa"/>
            <w:tcBorders>
              <w:left w:val="single" w:color="auto" w:sz="4" w:space="0"/>
            </w:tcBorders>
            <w:shd w:val="clear" w:color="auto" w:fill="FFFFFF"/>
          </w:tcPr>
          <w:p w14:paraId="6D5435E6">
            <w:pPr>
              <w:shd w:val="clear" w:color="auto" w:fill="FFFFFF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23" w:type="dxa"/>
            <w:gridSpan w:val="3"/>
            <w:tcBorders>
              <w:bottom w:val="single" w:color="auto" w:sz="4" w:space="0"/>
            </w:tcBorders>
            <w:shd w:val="clear" w:color="auto" w:fill="FFFFFF"/>
          </w:tcPr>
          <w:p w14:paraId="52A4A37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"/>
              </w:rPr>
              <w:t>Разблокировка защиты</w:t>
            </w:r>
          </w:p>
          <w:p w14:paraId="112060F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При многократном срабатывании системы защиты инструмент блокируется, и индикатор аккумуляторной батареи отображает следующее состояние. В этом случае инструмент не запустится, даже если выключить и снова включить его. Чтобы снять блокировку извлеките аккумуляторную батарею из инструмента, установите ее в зарядное устройство, дождитесь полной зарядки. Только после этого инструмент снова будет готов к работе.</w:t>
            </w:r>
          </w:p>
        </w:tc>
      </w:tr>
      <w:tr w14:paraId="5A9BCA2F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286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93FD7B2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142967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8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294168B">
            <w:pPr>
              <w:shd w:val="clear" w:color="auto" w:fill="FFFFFF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631CA3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16840" cy="183515"/>
                  <wp:effectExtent l="0" t="0" r="0" b="698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16" cy="19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F281D51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38430" cy="19875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4" cy="20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0F964C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75260" cy="207645"/>
                  <wp:effectExtent l="0" t="0" r="0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53" cy="21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B6154D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47" w:hRule="atLeast"/>
        </w:trPr>
        <w:tc>
          <w:tcPr>
            <w:tcW w:w="3286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5A84724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3BDF04B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8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8B83A45">
            <w:pPr>
              <w:shd w:val="clear" w:color="auto" w:fill="FFFFFF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5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 w14:paraId="7EA05EC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ru"/>
              </w:rPr>
              <w:t>Включен</w:t>
            </w:r>
          </w:p>
        </w:tc>
        <w:tc>
          <w:tcPr>
            <w:tcW w:w="1058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 w14:paraId="6960DFD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val="ru"/>
              </w:rPr>
              <w:t>Выключен</w:t>
            </w:r>
          </w:p>
        </w:tc>
        <w:tc>
          <w:tcPr>
            <w:tcW w:w="111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 w14:paraId="44783C8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val="ru"/>
              </w:rPr>
              <w:t>Мигает</w:t>
            </w:r>
          </w:p>
        </w:tc>
      </w:tr>
      <w:tr w14:paraId="11953ABC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64" w:hRule="atLeast"/>
        </w:trPr>
        <w:tc>
          <w:tcPr>
            <w:tcW w:w="3286" w:type="dxa"/>
            <w:gridSpan w:val="2"/>
            <w:vMerge w:val="restart"/>
            <w:tcBorders>
              <w:top w:val="single" w:color="auto" w:sz="4" w:space="0"/>
            </w:tcBorders>
            <w:shd w:val="clear" w:color="auto" w:fill="FFFFFF"/>
          </w:tcPr>
          <w:p w14:paraId="0B5C0F2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drawing>
                <wp:inline distT="0" distB="0" distL="0" distR="0">
                  <wp:extent cx="2021840" cy="13239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70" cy="133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tcBorders>
              <w:right w:val="single" w:color="auto" w:sz="4" w:space="0"/>
            </w:tcBorders>
            <w:shd w:val="clear" w:color="auto" w:fill="FFFFFF"/>
          </w:tcPr>
          <w:p w14:paraId="65BE1F63">
            <w:pPr>
              <w:shd w:val="clear" w:color="auto" w:fill="FFFFFF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49C6F919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58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</w:tcPr>
          <w:p w14:paraId="714F0FA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429260" cy="226695"/>
                  <wp:effectExtent l="0" t="0" r="8890" b="19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04" cy="22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1180570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  <w:tr w14:paraId="68EA4A2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286" w:type="dxa"/>
            <w:gridSpan w:val="2"/>
            <w:vMerge w:val="continue"/>
            <w:shd w:val="clear" w:color="auto" w:fill="FFFFFF"/>
          </w:tcPr>
          <w:p w14:paraId="24FAF5BF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AB26F4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8" w:type="dxa"/>
            <w:shd w:val="clear" w:color="auto" w:fill="FFFFFF"/>
          </w:tcPr>
          <w:p w14:paraId="3A62B7B0">
            <w:pPr>
              <w:shd w:val="clear" w:color="auto" w:fill="FFFFFF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23" w:type="dxa"/>
            <w:gridSpan w:val="3"/>
            <w:vMerge w:val="restart"/>
            <w:tcBorders>
              <w:top w:val="single" w:color="auto" w:sz="4" w:space="0"/>
            </w:tcBorders>
            <w:shd w:val="clear" w:color="auto" w:fill="FFFFFF"/>
          </w:tcPr>
          <w:p w14:paraId="782DBD6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4"/>
                <w:szCs w:val="4"/>
                <w:lang w:val="en-US"/>
              </w:rPr>
            </w:pPr>
          </w:p>
          <w:p w14:paraId="0DC79919">
            <w:pPr>
              <w:shd w:val="clear" w:color="auto" w:fill="A5A5A5" w:themeFill="background1" w:themeFillShade="A6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"/>
              </w:rPr>
              <w:t>Управление переключателем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98"/>
            </w:tblGrid>
            <w:tr w14:paraId="1FECD3A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3198" w:type="dxa"/>
                </w:tcPr>
                <w:p w14:paraId="339D22AD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2"/>
                      <w:szCs w:val="12"/>
                      <w:lang w:val="en-US"/>
                    </w:rPr>
                    <w:drawing>
                      <wp:inline distT="0" distB="0" distL="0" distR="0">
                        <wp:extent cx="193040" cy="175260"/>
                        <wp:effectExtent l="0" t="0" r="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Рисунок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634" cy="181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ВНИМАНИЕ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2"/>
                      <w:szCs w:val="12"/>
                      <w:lang w:val="ru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2"/>
                      <w:szCs w:val="12"/>
                      <w:lang w:val="ru"/>
                    </w:rPr>
                    <w:t xml:space="preserve"> перед установкой аккумуляторной батареи в инструмент всегда проверяйте, чтобы ползунковый переключатель срабатывал правильно и возвращался в положение «OFF» (Выкл.) при нажатии на заднюю часть переключателя.</w:t>
                  </w:r>
                </w:p>
                <w:p w14:paraId="2E481F7D">
                  <w:pPr>
                    <w:shd w:val="clear" w:color="auto" w:fill="FFFFFF"/>
                    <w:tabs>
                      <w:tab w:val="left" w:leader="underscore" w:pos="3547"/>
                    </w:tabs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2"/>
                      <w:szCs w:val="12"/>
                      <w:lang w:val="en-US"/>
                    </w:rPr>
                    <w:drawing>
                      <wp:inline distT="0" distB="0" distL="0" distR="0">
                        <wp:extent cx="193040" cy="175260"/>
                        <wp:effectExtent l="0" t="0" r="0" b="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Рисунок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634" cy="181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ВНИМАНИЕ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2"/>
                      <w:szCs w:val="12"/>
                      <w:lang w:val="ru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2"/>
                      <w:szCs w:val="12"/>
                      <w:lang w:val="ru"/>
                    </w:rPr>
                    <w:t> Переключатель может быть зафиксирован в положении «ON» (Вкл.) для удобства оператора при длительной работе. Будьте осторожны при фиксации инструмента в положении «ON» и крепко удерживайте инструмент.</w:t>
                  </w:r>
                </w:p>
              </w:tc>
            </w:tr>
          </w:tbl>
          <w:p w14:paraId="5B8188C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136A5BC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Чтобы включить инструмент нажмите на заднюю часть ползункового переключателя и переместите его в положение «I (ON)». Для непрерывной работы нажмите на переднюю часть ползункового переключателя, чтобы зафиксировать его в положении «ON».</w:t>
            </w:r>
          </w:p>
          <w:p w14:paraId="7250587B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2026285" cy="134620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023" cy="13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F497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3"/>
                <w:szCs w:val="13"/>
                <w:lang w:val="ru"/>
              </w:rPr>
              <w:t>► 1. Ползунковый переключатель</w:t>
            </w:r>
          </w:p>
          <w:p w14:paraId="5591371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Чтобы выключить инструмент нажмите на заднюю часть ползункового переключателя, чтобы он вернулся в положение «O (OFF)».</w:t>
            </w:r>
          </w:p>
          <w:p w14:paraId="70170F1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3"/>
                <w:szCs w:val="13"/>
                <w:lang w:val="ru"/>
              </w:rPr>
              <w:t>► 1. Ползунковый переключатель</w:t>
            </w:r>
          </w:p>
          <w:p w14:paraId="41EC873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</w:p>
          <w:p w14:paraId="3EFC1CD1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2018665" cy="134112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422" cy="134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A5547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286" w:type="dxa"/>
            <w:gridSpan w:val="2"/>
            <w:vMerge w:val="restart"/>
            <w:shd w:val="clear" w:color="auto" w:fill="FFFFFF"/>
          </w:tcPr>
          <w:p w14:paraId="7F2AA36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3"/>
                <w:szCs w:val="13"/>
                <w:lang w:val="ru"/>
              </w:rPr>
              <w:t>► 1. Красный индикатор 2. Кнопка 3. Аккумуляторная батарея</w:t>
            </w:r>
          </w:p>
          <w:p w14:paraId="21CBE1A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Чтобы извлечь аккумуляторную батарею, сдвиньте ее, нажимая кнопку на передней части блока.</w:t>
            </w:r>
          </w:p>
          <w:p w14:paraId="259D0D9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Чтобы установить аккумуляторную батарею, совместите выступ на батарее с пазом в корпусе и вставьте ее на место. Вдавите до конца, пока она не зафиксируется с легким щелчком. Если вы видите красный индикатор на верхней части кнопки, батарея не зафиксирована полностью.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98"/>
            </w:tblGrid>
            <w:tr w14:paraId="1D648E7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98" w:type="dxa"/>
                </w:tcPr>
                <w:p w14:paraId="151F946E">
                  <w:pPr>
                    <w:shd w:val="clear" w:color="auto" w:fill="FFFFFF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drawing>
                      <wp:inline distT="0" distB="0" distL="0" distR="0">
                        <wp:extent cx="193040" cy="175260"/>
                        <wp:effectExtent l="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Рисунок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634" cy="181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ВНИМАНИЕ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>: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 xml:space="preserve"> всегда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 xml:space="preserve">вставляйте батарею до упора, пока красный индикатор не исчезнет. 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>В противном случае она может случайно выпасть из инструмента, что приведет к травме вас или окружающих.</w:t>
                  </w:r>
                </w:p>
                <w:p w14:paraId="778DFE60">
                  <w:pPr>
                    <w:shd w:val="clear" w:color="auto" w:fill="FFFFFF"/>
                    <w:tabs>
                      <w:tab w:val="left" w:leader="underscore" w:pos="3509"/>
                    </w:tabs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en-US"/>
                    </w:rPr>
                    <w:drawing>
                      <wp:inline distT="0" distB="0" distL="0" distR="0">
                        <wp:extent cx="193040" cy="175260"/>
                        <wp:effectExtent l="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Рисунок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634" cy="181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ВНИМАНИЕ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>: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>не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>вставляйте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 xml:space="preserve">аккумуляторную батарею принудительно. 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>Если батарея не входит легко, значит, она установлена неправильно.</w:t>
                  </w:r>
                </w:p>
              </w:tc>
            </w:tr>
          </w:tbl>
          <w:p w14:paraId="58F83A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ru"/>
              </w:rPr>
              <w:t>Защита от перегрева</w:t>
            </w:r>
          </w:p>
          <w:p w14:paraId="45E4F10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val="ru"/>
              </w:rPr>
              <w:t>При перегреве инструмент автоматически отключается, и индикатор батареи показывает следующее состояние. В такой ситуации дайте инструменту остыть перед повторным включением.</w:t>
            </w:r>
          </w:p>
        </w:tc>
        <w:tc>
          <w:tcPr>
            <w:tcW w:w="358" w:type="dxa"/>
            <w:shd w:val="clear" w:color="auto" w:fill="FFFFFF"/>
          </w:tcPr>
          <w:p w14:paraId="7AFEBC07">
            <w:pPr>
              <w:shd w:val="clear" w:color="auto" w:fill="FFFFFF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23" w:type="dxa"/>
            <w:gridSpan w:val="3"/>
            <w:vMerge w:val="continue"/>
            <w:shd w:val="clear" w:color="auto" w:fill="FFFFFF"/>
          </w:tcPr>
          <w:p w14:paraId="198064B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  <w:tr w14:paraId="6AEF48D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286" w:type="dxa"/>
            <w:gridSpan w:val="2"/>
            <w:vMerge w:val="continue"/>
            <w:shd w:val="clear" w:color="auto" w:fill="FFFFFF"/>
          </w:tcPr>
          <w:p w14:paraId="7AA54C36">
            <w:pPr>
              <w:jc w:val="both"/>
              <w:rPr>
                <w:rFonts w:ascii="Times New Roman" w:hAnsi="Times New Roman" w:cs="Times New Roman"/>
              </w:rPr>
            </w:pPr>
          </w:p>
          <w:p w14:paraId="3269B9D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FFFFFF"/>
          </w:tcPr>
          <w:p w14:paraId="1D0A46B1">
            <w:pPr>
              <w:shd w:val="clear" w:color="auto" w:fill="FFFFFF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23" w:type="dxa"/>
            <w:gridSpan w:val="3"/>
            <w:vMerge w:val="continue"/>
            <w:shd w:val="clear" w:color="auto" w:fill="FFFFFF"/>
          </w:tcPr>
          <w:p w14:paraId="2E46BDE2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  <w:tr w14:paraId="1A9DF24A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286" w:type="dxa"/>
            <w:gridSpan w:val="2"/>
            <w:vMerge w:val="continue"/>
            <w:tcBorders>
              <w:bottom w:val="single" w:color="auto" w:sz="4" w:space="0"/>
            </w:tcBorders>
            <w:shd w:val="clear" w:color="auto" w:fill="FFFFFF"/>
          </w:tcPr>
          <w:p w14:paraId="78C938DD">
            <w:pPr>
              <w:jc w:val="both"/>
              <w:rPr>
                <w:rFonts w:ascii="Times New Roman" w:hAnsi="Times New Roman" w:cs="Times New Roman"/>
              </w:rPr>
            </w:pPr>
          </w:p>
          <w:p w14:paraId="5A97664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FFFFFF"/>
          </w:tcPr>
          <w:p w14:paraId="7D3C8717">
            <w:pPr>
              <w:shd w:val="clear" w:color="auto" w:fill="FFFFFF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23" w:type="dxa"/>
            <w:gridSpan w:val="3"/>
            <w:vMerge w:val="continue"/>
            <w:shd w:val="clear" w:color="auto" w:fill="FFFFFF"/>
          </w:tcPr>
          <w:p w14:paraId="16176582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  <w:tr w14:paraId="55350F71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165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864ADF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16840" cy="183515"/>
                  <wp:effectExtent l="0" t="0" r="0" b="698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16" cy="19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973AA1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54940" cy="183515"/>
                  <wp:effectExtent l="0" t="0" r="0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16" cy="19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tcBorders>
              <w:left w:val="single" w:color="auto" w:sz="4" w:space="0"/>
            </w:tcBorders>
            <w:shd w:val="clear" w:color="auto" w:fill="FFFFFF"/>
          </w:tcPr>
          <w:p w14:paraId="3550EC67">
            <w:pPr>
              <w:shd w:val="clear" w:color="auto" w:fill="FFFFFF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23" w:type="dxa"/>
            <w:gridSpan w:val="3"/>
            <w:vMerge w:val="continue"/>
            <w:shd w:val="clear" w:color="auto" w:fill="FFFFFF"/>
          </w:tcPr>
          <w:p w14:paraId="7C8A0029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  <w:tr w14:paraId="0528A3B6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165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F9E474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val="ru"/>
              </w:rPr>
              <w:t>Включен</w:t>
            </w:r>
          </w:p>
        </w:tc>
        <w:tc>
          <w:tcPr>
            <w:tcW w:w="162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62157D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val="ru"/>
              </w:rPr>
              <w:t>Мигает</w:t>
            </w:r>
          </w:p>
        </w:tc>
        <w:tc>
          <w:tcPr>
            <w:tcW w:w="358" w:type="dxa"/>
            <w:tcBorders>
              <w:left w:val="single" w:color="auto" w:sz="4" w:space="0"/>
            </w:tcBorders>
            <w:shd w:val="clear" w:color="auto" w:fill="FFFFFF"/>
          </w:tcPr>
          <w:p w14:paraId="6833C66B">
            <w:pPr>
              <w:shd w:val="clear" w:color="auto" w:fill="FFFFFF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23" w:type="dxa"/>
            <w:gridSpan w:val="3"/>
            <w:vMerge w:val="continue"/>
            <w:shd w:val="clear" w:color="auto" w:fill="FFFFFF"/>
          </w:tcPr>
          <w:p w14:paraId="254FE59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  <w:tr w14:paraId="7EACD765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2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31D314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538480" cy="2921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04" cy="30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tcBorders>
              <w:left w:val="single" w:color="auto" w:sz="4" w:space="0"/>
            </w:tcBorders>
            <w:shd w:val="clear" w:color="auto" w:fill="FFFFFF"/>
          </w:tcPr>
          <w:p w14:paraId="11F7E7BB">
            <w:pPr>
              <w:shd w:val="clear" w:color="auto" w:fill="FFFFFF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23" w:type="dxa"/>
            <w:gridSpan w:val="3"/>
            <w:vMerge w:val="continue"/>
            <w:shd w:val="clear" w:color="auto" w:fill="FFFFFF"/>
          </w:tcPr>
          <w:p w14:paraId="6E81A53C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  <w:tr w14:paraId="4BFEC5F6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286" w:type="dxa"/>
            <w:gridSpan w:val="2"/>
            <w:tcBorders>
              <w:top w:val="single" w:color="auto" w:sz="4" w:space="0"/>
            </w:tcBorders>
            <w:shd w:val="clear" w:color="auto" w:fill="FFFFFF"/>
          </w:tcPr>
          <w:p w14:paraId="47D02D69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val="ru"/>
              </w:rPr>
              <w:t>Если инструмент не запускается, возможно, аккумулятор перегрет. В этом случае дайте аккумулятору остыть перед повторным запуском инструмента.</w:t>
            </w:r>
          </w:p>
          <w:p w14:paraId="186AE865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"/>
              </w:rPr>
              <w:t>Защита от глубокого разряда</w:t>
            </w:r>
          </w:p>
          <w:p w14:paraId="58621699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val="ru"/>
              </w:rPr>
              <w:t>При недостаточном уровне заряда аккумулятора инструмент автоматически отключается. В этом случае извлеките аккумулятор из инструмента и зарядите его.</w:t>
            </w:r>
          </w:p>
        </w:tc>
        <w:tc>
          <w:tcPr>
            <w:tcW w:w="358" w:type="dxa"/>
            <w:shd w:val="clear" w:color="auto" w:fill="FFFFFF"/>
          </w:tcPr>
          <w:p w14:paraId="4609D65B">
            <w:pPr>
              <w:shd w:val="clear" w:color="auto" w:fill="FFFFFF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23" w:type="dxa"/>
            <w:gridSpan w:val="3"/>
            <w:vMerge w:val="continue"/>
            <w:shd w:val="clear" w:color="auto" w:fill="FFFFFF"/>
          </w:tcPr>
          <w:p w14:paraId="027134AF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7048A23">
      <w:pPr>
        <w:tabs>
          <w:tab w:val="left" w:pos="2740"/>
        </w:tabs>
        <w:rPr>
          <w:rFonts w:ascii="Times New Roman" w:hAnsi="Times New Roman" w:cs="Times New Roman"/>
        </w:rPr>
        <w:sectPr>
          <w:pgSz w:w="8390" w:h="11904"/>
          <w:pgMar w:top="284" w:right="567" w:bottom="0" w:left="851" w:header="567" w:footer="567" w:gutter="0"/>
          <w:cols w:space="60" w:num="1"/>
          <w:docGrid w:linePitch="272" w:charSpace="0"/>
        </w:sectPr>
      </w:pPr>
    </w:p>
    <w:tbl>
      <w:tblPr>
        <w:tblStyle w:val="5"/>
        <w:tblW w:w="5000" w:type="pct"/>
        <w:tblInd w:w="40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1660"/>
        <w:gridCol w:w="1660"/>
        <w:gridCol w:w="435"/>
        <w:gridCol w:w="3297"/>
      </w:tblGrid>
      <w:tr w14:paraId="1D5BDCD2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282" w:type="dxa"/>
            <w:gridSpan w:val="2"/>
            <w:vMerge w:val="restart"/>
            <w:shd w:val="clear" w:color="auto" w:fill="FFFFFF"/>
          </w:tcPr>
          <w:p w14:paraId="64343203">
            <w:pPr>
              <w:shd w:val="clear" w:color="auto" w:fill="A5A5A5" w:themeFill="background1" w:themeFillShade="A6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"/>
              </w:rPr>
              <w:t>Функция автоматического изменения скорости</w:t>
            </w:r>
          </w:p>
          <w:p w14:paraId="416F7A00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2033270" cy="1129665"/>
                  <wp:effectExtent l="0" t="0" r="508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74" cy="113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834D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  <w:lang w:val="ru"/>
              </w:rPr>
              <w:t>► 1. Индикатор режима работы</w:t>
            </w:r>
          </w:p>
        </w:tc>
        <w:tc>
          <w:tcPr>
            <w:tcW w:w="430" w:type="dxa"/>
            <w:shd w:val="clear" w:color="auto" w:fill="FFFFFF"/>
          </w:tcPr>
          <w:p w14:paraId="0BFF994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  <w:shd w:val="clear" w:color="auto" w:fill="FFFFFF"/>
          </w:tcPr>
          <w:p w14:paraId="67A756B6">
            <w:pPr>
              <w:shd w:val="clear" w:color="auto" w:fill="A5A5A5" w:themeFill="background1" w:themeFillShade="A6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"/>
              </w:rPr>
              <w:t>ЭКСПЛУАТАЦИЯ</w:t>
            </w:r>
          </w:p>
          <w:p w14:paraId="19B666E0">
            <w:pPr>
              <w:shd w:val="clear" w:color="auto" w:fill="FFFFFF"/>
              <w:tabs>
                <w:tab w:val="left" w:leader="underscore" w:pos="3480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4"/>
                <w:szCs w:val="4"/>
                <w:lang w:val="en-US"/>
              </w:rPr>
            </w:pP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98"/>
            </w:tblGrid>
            <w:tr w14:paraId="215E657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98" w:type="dxa"/>
                </w:tcPr>
                <w:p w14:paraId="0595624A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drawing>
                      <wp:inline distT="0" distB="0" distL="0" distR="0">
                        <wp:extent cx="153670" cy="139065"/>
                        <wp:effectExtent l="0" t="0" r="0" b="0"/>
                        <wp:docPr id="60" name="Рисунок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Рисунок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670" cy="139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ПРЕДУПРЕЖДЕНИЕ: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>никогда не прикладывайте чрезмерное усилие к инструменту. Для работы достаточно давления, создаваемого собственным весом инструмента. Чрезмерное усилие и давление могут привести к опасному разрушению абразивного круга.</w:t>
                  </w:r>
                </w:p>
                <w:p w14:paraId="4EE86C3A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drawing>
                      <wp:inline distT="0" distB="0" distL="0" distR="0">
                        <wp:extent cx="153670" cy="139065"/>
                        <wp:effectExtent l="0" t="0" r="0" b="0"/>
                        <wp:docPr id="59" name="Рисунок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Рисунок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670" cy="139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ПРЕДУПРЕЖДЕНИЕ: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 xml:space="preserve">ВСЕГДА заменяйте абразивный круг, если инструмент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>уронили во время шлифовки.</w:t>
                  </w:r>
                </w:p>
                <w:p w14:paraId="458CC18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drawing>
                      <wp:inline distT="0" distB="0" distL="0" distR="0">
                        <wp:extent cx="153035" cy="139065"/>
                        <wp:effectExtent l="0" t="0" r="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Рисунок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271" cy="145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ПРЕДУПРЕЖДЕНИЕ: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> 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>НИКОГДА не ударяйте абразивным кругом по обрабатываемой детали.</w:t>
                  </w:r>
                </w:p>
                <w:p w14:paraId="43E8B3A1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drawing>
                      <wp:inline distT="0" distB="0" distL="0" distR="0">
                        <wp:extent cx="153670" cy="139065"/>
                        <wp:effectExtent l="0" t="0" r="0" b="0"/>
                        <wp:docPr id="58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Рисунок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670" cy="139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ПРЕДУПРЕЖДЕНИЕ: 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 xml:space="preserve">Избегайте отскоков и заклинивания круга,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особенно при обработке углов, острых кромок и т.д.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>Это может привести к потере контроля над инструментом и обратному удару.</w:t>
                  </w:r>
                </w:p>
                <w:p w14:paraId="513FF6B0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drawing>
                      <wp:inline distT="0" distB="0" distL="0" distR="0">
                        <wp:extent cx="153670" cy="139065"/>
                        <wp:effectExtent l="0" t="0" r="0" b="0"/>
                        <wp:docPr id="51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Рисунок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670" cy="139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ПРЕДУПРЕЖДЕНИЕ: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> 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>НИКОГДА не используйте инструмент с пильными дисками для дерева и другими режущими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 полотнами.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>Такие диски при использовании с УШМ часто вызывают обратный удар и потерю контроля, что может привести к травме.</w:t>
                  </w:r>
                </w:p>
                <w:p w14:paraId="1DE7978E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drawing>
                      <wp:inline distT="0" distB="0" distL="0" distR="0">
                        <wp:extent cx="153670" cy="139065"/>
                        <wp:effectExtent l="0" t="0" r="0" b="0"/>
                        <wp:docPr id="52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Рисунок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670" cy="139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ПРЕДУПРЕЖДЕНИЕ: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 xml:space="preserve">никогда не нажимайте фиксатор держателя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X-LOCK во время работы.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>Круг X-LOCK может соскочить с инструмента и стать причиной серьезной травмы.</w:t>
                  </w:r>
                </w:p>
                <w:p w14:paraId="58ADDF5A">
                  <w:pPr>
                    <w:shd w:val="clear" w:color="auto" w:fill="FFFFFF"/>
                    <w:tabs>
                      <w:tab w:val="left" w:leader="underscore" w:pos="3547"/>
                    </w:tabs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drawing>
                      <wp:inline distT="0" distB="0" distL="0" distR="0">
                        <wp:extent cx="153670" cy="139065"/>
                        <wp:effectExtent l="0" t="0" r="0" b="0"/>
                        <wp:docPr id="53" name="Рисунок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Рисунок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670" cy="139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ПРЕДУПРЕЖДЕНИЕ: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 xml:space="preserve">всегда убеждайтесь, что круг X-LOCK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>надежно закреплен.</w:t>
                  </w:r>
                </w:p>
              </w:tc>
            </w:tr>
          </w:tbl>
          <w:p w14:paraId="3D66B9E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98"/>
            </w:tblGrid>
            <w:tr w14:paraId="38DF2EE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98" w:type="dxa"/>
                </w:tcPr>
                <w:p w14:paraId="28F5C30F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drawing>
                      <wp:inline distT="0" distB="0" distL="0" distR="0">
                        <wp:extent cx="153670" cy="139065"/>
                        <wp:effectExtent l="0" t="0" r="0" b="0"/>
                        <wp:docPr id="54" name="Рисунок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Рисунок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670" cy="139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ВНИМАНИЕ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>никогда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 xml:space="preserve"> не включайте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>инструмент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>когда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>он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>находится в контакте с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 заготовкой — это может привести к травме оператора.</w:t>
                  </w:r>
                </w:p>
                <w:p w14:paraId="7748D383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drawing>
                      <wp:inline distT="0" distB="0" distL="0" distR="0">
                        <wp:extent cx="153670" cy="139065"/>
                        <wp:effectExtent l="0" t="0" r="0" b="0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Рисунок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670" cy="139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ВНИМАНИЕ: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>всегда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 xml:space="preserve"> используйте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>защитные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>очки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>или маску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 во время работы.</w:t>
                  </w:r>
                </w:p>
                <w:p w14:paraId="3FE74A37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drawing>
                      <wp:inline distT="0" distB="0" distL="0" distR="0">
                        <wp:extent cx="153670" cy="139065"/>
                        <wp:effectExtent l="0" t="0" r="0" b="0"/>
                        <wp:docPr id="56" name="Рисунок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Рисунок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670" cy="139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ВНИМАНИЕ: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>после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 xml:space="preserve"> завершения работы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>всегда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>выключайте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>инструмент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 и дожидайтесь полной остановки круга перед тем, как положить инструмент.</w:t>
                  </w:r>
                </w:p>
                <w:p w14:paraId="2717031D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drawing>
                      <wp:inline distT="0" distB="0" distL="0" distR="0">
                        <wp:extent cx="153670" cy="139065"/>
                        <wp:effectExtent l="0" t="0" r="0" b="0"/>
                        <wp:docPr id="57" name="Рисунок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Рисунок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670" cy="139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ВНИМАНИЕ: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>ВСЕГДА крепко удерживайте инструмент – одной рукой за корпус, другой за боковую рукоятку.</w:t>
                  </w:r>
                </w:p>
              </w:tc>
            </w:tr>
          </w:tbl>
          <w:p w14:paraId="65180732">
            <w:pPr>
              <w:shd w:val="clear" w:color="auto" w:fill="FFFFFF"/>
              <w:tabs>
                <w:tab w:val="left" w:leader="underscore" w:pos="3480"/>
              </w:tabs>
              <w:jc w:val="both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65D905D8">
            <w:pPr>
              <w:shd w:val="clear" w:color="auto" w:fill="A5A5A5" w:themeFill="background1" w:themeFillShade="A6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"/>
              </w:rPr>
              <w:t>Операции шлифовки и зачистки</w:t>
            </w:r>
          </w:p>
          <w:p w14:paraId="51C212E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2033270" cy="1426210"/>
                  <wp:effectExtent l="0" t="0" r="571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625" cy="142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C134E2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282" w:type="dxa"/>
            <w:gridSpan w:val="2"/>
            <w:vMerge w:val="continue"/>
            <w:shd w:val="clear" w:color="auto" w:fill="FFFFFF"/>
          </w:tcPr>
          <w:p w14:paraId="683320E7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" w:type="dxa"/>
            <w:shd w:val="clear" w:color="auto" w:fill="FFFFFF"/>
          </w:tcPr>
          <w:p w14:paraId="0C823C1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continue"/>
            <w:shd w:val="clear" w:color="auto" w:fill="FFFFFF"/>
          </w:tcPr>
          <w:p w14:paraId="22A80B2B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  <w:tr w14:paraId="09254732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282" w:type="dxa"/>
            <w:gridSpan w:val="2"/>
            <w:vMerge w:val="continue"/>
            <w:tcBorders>
              <w:bottom w:val="single" w:color="auto" w:sz="4" w:space="0"/>
            </w:tcBorders>
            <w:shd w:val="clear" w:color="auto" w:fill="FFFFFF"/>
          </w:tcPr>
          <w:p w14:paraId="461687C9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" w:type="dxa"/>
            <w:shd w:val="clear" w:color="auto" w:fill="FFFFFF"/>
          </w:tcPr>
          <w:p w14:paraId="69640102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continue"/>
            <w:shd w:val="clear" w:color="auto" w:fill="FFFFFF"/>
          </w:tcPr>
          <w:p w14:paraId="3AE548C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  <w:tr w14:paraId="3F127D08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1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6290148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ru"/>
              </w:rPr>
              <w:t>Состояние индикатора</w:t>
            </w:r>
          </w:p>
        </w:tc>
        <w:tc>
          <w:tcPr>
            <w:tcW w:w="1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E23293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ru"/>
              </w:rPr>
              <w:t>Режим работы</w:t>
            </w:r>
          </w:p>
        </w:tc>
        <w:tc>
          <w:tcPr>
            <w:tcW w:w="430" w:type="dxa"/>
            <w:tcBorders>
              <w:left w:val="single" w:color="auto" w:sz="4" w:space="0"/>
            </w:tcBorders>
            <w:shd w:val="clear" w:color="auto" w:fill="FFFFFF"/>
          </w:tcPr>
          <w:p w14:paraId="45F1A2DC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continue"/>
            <w:shd w:val="clear" w:color="auto" w:fill="FFFFFF"/>
          </w:tcPr>
          <w:p w14:paraId="76E4B577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  <w:tr w14:paraId="7C54DE9D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1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3537DD6">
            <w:pPr>
              <w:shd w:val="clear" w:color="auto" w:fill="FFFFFF"/>
              <w:ind w:left="-8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119505" cy="3143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50F6417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val="ru"/>
              </w:rPr>
              <w:t>Высокоскоростной режим</w:t>
            </w:r>
          </w:p>
        </w:tc>
        <w:tc>
          <w:tcPr>
            <w:tcW w:w="430" w:type="dxa"/>
            <w:tcBorders>
              <w:left w:val="single" w:color="auto" w:sz="4" w:space="0"/>
            </w:tcBorders>
            <w:shd w:val="clear" w:color="auto" w:fill="FFFFFF"/>
          </w:tcPr>
          <w:p w14:paraId="6A7FAF07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continue"/>
            <w:shd w:val="clear" w:color="auto" w:fill="FFFFFF"/>
          </w:tcPr>
          <w:p w14:paraId="7715045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  <w:tr w14:paraId="4297634B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1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EED18DB">
            <w:pPr>
              <w:shd w:val="clear" w:color="auto" w:fill="FFFFFF"/>
              <w:ind w:left="-8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119505" cy="3581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8DF7215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val="ru"/>
              </w:rPr>
              <w:t>Режим высокого крутящего момента</w:t>
            </w:r>
          </w:p>
        </w:tc>
        <w:tc>
          <w:tcPr>
            <w:tcW w:w="430" w:type="dxa"/>
            <w:tcBorders>
              <w:left w:val="single" w:color="auto" w:sz="4" w:space="0"/>
            </w:tcBorders>
            <w:shd w:val="clear" w:color="auto" w:fill="FFFFFF"/>
          </w:tcPr>
          <w:p w14:paraId="3F287861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continue"/>
            <w:shd w:val="clear" w:color="auto" w:fill="FFFFFF"/>
          </w:tcPr>
          <w:p w14:paraId="03B14457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  <w:tr w14:paraId="52BE5378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282" w:type="dxa"/>
            <w:gridSpan w:val="2"/>
            <w:vMerge w:val="restart"/>
            <w:tcBorders>
              <w:top w:val="single" w:color="auto" w:sz="4" w:space="0"/>
            </w:tcBorders>
            <w:shd w:val="clear" w:color="auto" w:fill="FFFFFF"/>
          </w:tcPr>
          <w:p w14:paraId="44C91C1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Данный инструмент имеет высокоскоростной режим и режим высокого крутящего момента. Он автоматически переключает режим работы в зависимости от нагрузки. Когда во время работы загорается индикатор режима, инструмент переходит в режим высокого крутящего момента.</w:t>
            </w:r>
          </w:p>
          <w:p w14:paraId="44F033B4">
            <w:pPr>
              <w:shd w:val="clear" w:color="auto" w:fill="A5A5A5" w:themeFill="background1" w:themeFillShade="A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"/>
              </w:rPr>
              <w:t>Функция предотвращения случайного запуска</w:t>
            </w:r>
          </w:p>
          <w:p w14:paraId="4DFC47F2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Если установить аккумуляторный блок при положении ползункового переключателя в «I (ON)», инструмент не запустится. Для включения переведите переключатель в положение «0 (OFF)», а затем переведите его в положение «I (ON)».</w:t>
            </w:r>
          </w:p>
          <w:p w14:paraId="3D7D06E0">
            <w:pPr>
              <w:shd w:val="clear" w:color="auto" w:fill="A5A5A5" w:themeFill="background1" w:themeFillShade="A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"/>
              </w:rPr>
              <w:t>Функция электронного контроля крутящего момента</w:t>
            </w:r>
          </w:p>
          <w:p w14:paraId="007DA5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Инструмент электронно определяет ситуации, когда диск или вспомогательное оборудование могут заклинить. В этом случае инструмент автоматически отключается, чтобы предотвратить дальнейшее вращение шпинделя (но не предотвращает обратный удар).</w:t>
            </w:r>
          </w:p>
          <w:p w14:paraId="6F3A6FD4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Для повторного запуска выключите инструмент, устраните причину резкого снижения скорости вращения и включите инструмент снова.</w:t>
            </w:r>
          </w:p>
          <w:p w14:paraId="67A7ADDB">
            <w:pPr>
              <w:shd w:val="clear" w:color="auto" w:fill="A5A5A5" w:themeFill="background1" w:themeFillShade="A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"/>
              </w:rPr>
              <w:t>Функция плавного пуска</w:t>
            </w:r>
          </w:p>
          <w:p w14:paraId="26C5A41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  <w:lang w:val="ru"/>
              </w:rPr>
              <w:t>Функция плавного пуска обеспечивает снижение реакции отдачи при запуске.</w:t>
            </w:r>
          </w:p>
          <w:p w14:paraId="161BC6B7">
            <w:pPr>
              <w:shd w:val="clear" w:color="auto" w:fill="A5A5A5" w:themeFill="background1" w:themeFillShade="A6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"/>
              </w:rPr>
              <w:t>СБОРКА</w:t>
            </w:r>
          </w:p>
          <w:tbl>
            <w:tblPr>
              <w:tblStyle w:val="6"/>
              <w:tblW w:w="319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98"/>
            </w:tblGrid>
            <w:tr w14:paraId="53BEFCD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98" w:type="dxa"/>
                </w:tcPr>
                <w:p w14:paraId="035E4D0F">
                  <w:pPr>
                    <w:shd w:val="clear" w:color="auto" w:fill="FFFFFF"/>
                    <w:tabs>
                      <w:tab w:val="left" w:leader="underscore" w:pos="3509"/>
                    </w:tabs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drawing>
                      <wp:inline distT="0" distB="0" distL="0" distR="0">
                        <wp:extent cx="193040" cy="175260"/>
                        <wp:effectExtent l="0" t="0" r="0" b="0"/>
                        <wp:docPr id="64" name="Рисунок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Рисунок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634" cy="181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ВНИМАНИЕ: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>перед регулировкой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 xml:space="preserve">или проверкой работы инструмента убедитесь,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>что инструмент выключен и аккумуляторная батарея извлечена.</w:t>
                  </w:r>
                </w:p>
              </w:tc>
            </w:tr>
          </w:tbl>
          <w:p w14:paraId="60F7578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  <w:p w14:paraId="0BE63E40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  <w:p w14:paraId="1AEECD0F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" w:type="dxa"/>
            <w:shd w:val="clear" w:color="auto" w:fill="FFFFFF"/>
          </w:tcPr>
          <w:p w14:paraId="563D67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continue"/>
            <w:shd w:val="clear" w:color="auto" w:fill="FFFFFF"/>
          </w:tcPr>
          <w:p w14:paraId="0F9B454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  <w:tr w14:paraId="31176C13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282" w:type="dxa"/>
            <w:gridSpan w:val="2"/>
            <w:vMerge w:val="continue"/>
            <w:shd w:val="clear" w:color="auto" w:fill="FFFFFF"/>
          </w:tcPr>
          <w:p w14:paraId="6A94FAC8">
            <w:pPr>
              <w:jc w:val="both"/>
              <w:rPr>
                <w:rFonts w:ascii="Times New Roman" w:hAnsi="Times New Roman" w:cs="Times New Roman"/>
              </w:rPr>
            </w:pPr>
          </w:p>
          <w:p w14:paraId="7065C2D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" w:type="dxa"/>
            <w:shd w:val="clear" w:color="auto" w:fill="FFFFFF"/>
          </w:tcPr>
          <w:p w14:paraId="0AF0996F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continue"/>
            <w:shd w:val="clear" w:color="auto" w:fill="FFFFFF"/>
          </w:tcPr>
          <w:p w14:paraId="4B3AFD62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  <w:tr w14:paraId="77F5AC91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282" w:type="dxa"/>
            <w:gridSpan w:val="2"/>
            <w:vMerge w:val="continue"/>
            <w:shd w:val="clear" w:color="auto" w:fill="FFFFFF"/>
          </w:tcPr>
          <w:p w14:paraId="6A99D5B7">
            <w:pPr>
              <w:jc w:val="both"/>
              <w:rPr>
                <w:rFonts w:ascii="Times New Roman" w:hAnsi="Times New Roman" w:cs="Times New Roman"/>
              </w:rPr>
            </w:pPr>
          </w:p>
          <w:p w14:paraId="2AA8ABE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" w:type="dxa"/>
            <w:shd w:val="clear" w:color="auto" w:fill="FFFFFF"/>
          </w:tcPr>
          <w:p w14:paraId="23D71E9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continue"/>
            <w:shd w:val="clear" w:color="auto" w:fill="FFFFFF"/>
          </w:tcPr>
          <w:p w14:paraId="0EBCB197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6EA3827">
      <w:pPr>
        <w:rPr>
          <w:rFonts w:ascii="Times New Roman" w:hAnsi="Times New Roman" w:cs="Times New Roman"/>
        </w:rPr>
        <w:sectPr>
          <w:pgSz w:w="8390" w:h="11904"/>
          <w:pgMar w:top="567" w:right="567" w:bottom="284" w:left="851" w:header="567" w:footer="567" w:gutter="0"/>
          <w:cols w:space="60" w:num="1"/>
          <w:docGrid w:linePitch="272" w:charSpace="0"/>
        </w:sectPr>
      </w:pPr>
    </w:p>
    <w:tbl>
      <w:tblPr>
        <w:tblStyle w:val="5"/>
        <w:tblW w:w="5000" w:type="pct"/>
        <w:tblInd w:w="40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3324"/>
        <w:gridCol w:w="404"/>
        <w:gridCol w:w="3325"/>
      </w:tblGrid>
      <w:tr w14:paraId="719B7F5F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586" w:type="dxa"/>
            <w:vMerge w:val="restart"/>
            <w:shd w:val="clear" w:color="auto" w:fill="FFFFFF"/>
          </w:tcPr>
          <w:p w14:paraId="02790537">
            <w:pP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val="ru"/>
              </w:rPr>
              <w:t>Включите инструмент, а затем поднесите круг или диск к обрабатываемой детали. Как правило, удерживайте край круга или диска под углом примерно 15° к поверхности заготовки. В течение обкаточного периода с новым кругом не работайте шлифовальной машиной в прямом направлении, так как это может привести к врезанию в заготовку. После того, как край круга скруглится в процессе использования, круг можно будет использовать как в прямом, так и в обратном направлении.</w:t>
            </w:r>
          </w:p>
          <w:p w14:paraId="77C9C8A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14:paraId="13246972">
            <w:pPr>
              <w:shd w:val="clear" w:color="auto" w:fill="A5A5A5" w:themeFill="background1" w:themeFillShade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"/>
              </w:rPr>
              <w:t>Работа с отрезным абразивным/алмазным кругом</w:t>
            </w:r>
          </w:p>
          <w:p w14:paraId="76EE07A9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ru"/>
              </w:rPr>
              <w:t>Дополнительная оснастка</w:t>
            </w:r>
          </w:p>
          <w:p w14:paraId="24A8E90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US"/>
              </w:rPr>
            </w:pP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98"/>
            </w:tblGrid>
            <w:tr w14:paraId="725390D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98" w:type="dxa"/>
                </w:tcPr>
                <w:p w14:paraId="7EFFF36D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drawing>
                      <wp:inline distT="0" distB="0" distL="0" distR="0">
                        <wp:extent cx="146050" cy="132080"/>
                        <wp:effectExtent l="0" t="0" r="6350" b="1270"/>
                        <wp:docPr id="67" name="Рисунок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Рисунок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841" cy="140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ПРЕДУПРЕЖДЕНИЕ: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 xml:space="preserve">Не допускайте "заклинивания" круга и не прикладывайте чрезмерное давление. Не пытайтесь делать слишком глубокий рез. 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>Перегрузка круга увеличивает усилие и вероятность заклинивания или перекоса круга в разрезе, что может привести к обратному удару, разрушению круга и перегреву двигателя.</w:t>
                  </w:r>
                </w:p>
                <w:p w14:paraId="3C2A868C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drawing>
                      <wp:inline distT="0" distB="0" distL="0" distR="0">
                        <wp:extent cx="146050" cy="132080"/>
                        <wp:effectExtent l="0" t="0" r="6350" b="1270"/>
                        <wp:docPr id="68" name="Рисунок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Рисунок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841" cy="140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 xml:space="preserve">ПРЕДУПРЕЖДЕНИЕ: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 xml:space="preserve">не начинайте резку внутри заготовки. Дождитесь, пока круг наберёт полную скорость, и плавно введите его в рез, перемещая инструмент вперёд по поверхности заготовки. 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>Если электроинструмент запустить внутри заготовки, круг может заклинить, выскочить или вызвать обратный удар.</w:t>
                  </w:r>
                </w:p>
                <w:p w14:paraId="46787CB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drawing>
                      <wp:inline distT="0" distB="0" distL="0" distR="0">
                        <wp:extent cx="146050" cy="132080"/>
                        <wp:effectExtent l="0" t="0" r="6350" b="1270"/>
                        <wp:docPr id="69" name="Рисунок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Рисунок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841" cy="140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ПРЕДУПРЕЖДЕНИЕ: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 xml:space="preserve"> во время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 xml:space="preserve"> резки никогда не меняйте угол наклона круга. </w:t>
                  </w:r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ru"/>
                    </w:rPr>
                    <w:t>Боковое давление на отрезной круг (как при шлифовке) приведёт к его растрескиванию и разрушению, что может стать причиной серьёзной травмы.</w:t>
                  </w:r>
                </w:p>
                <w:p w14:paraId="1754E90C">
                  <w:pPr>
                    <w:shd w:val="clear" w:color="auto" w:fill="FFFFFF"/>
                    <w:tabs>
                      <w:tab w:val="left" w:leader="underscore" w:pos="3571"/>
                    </w:tabs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drawing>
                      <wp:inline distT="0" distB="0" distL="0" distR="0">
                        <wp:extent cx="146050" cy="132080"/>
                        <wp:effectExtent l="0" t="0" r="6350" b="1270"/>
                        <wp:docPr id="70" name="Рисунок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Рисунок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841" cy="140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ПРЕДУПРЕЖДЕНИЕ: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> Алмазный круг должен работать строго перпендикулярно разрезаемому материалу.</w:t>
                  </w:r>
                </w:p>
                <w:p w14:paraId="2F7D3B2A">
                  <w:pPr>
                    <w:shd w:val="clear" w:color="auto" w:fill="FFFFFF"/>
                    <w:tabs>
                      <w:tab w:val="left" w:leader="underscore" w:pos="3509"/>
                    </w:tabs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>Пример использования: работа с отрезным абразивным кругом.</w:t>
                  </w:r>
                </w:p>
              </w:tc>
            </w:tr>
          </w:tbl>
          <w:p w14:paraId="0AE9BA5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14:paraId="439D8047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shd w:val="clear" w:color="auto" w:fill="FFFFFF"/>
          </w:tcPr>
          <w:p w14:paraId="0C4F0F3E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86" w:type="dxa"/>
            <w:shd w:val="clear" w:color="auto" w:fill="FFFFFF"/>
          </w:tcPr>
          <w:p w14:paraId="5008832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ru"/>
              </w:rPr>
              <w:t>Пример использования: работа с алмазным кругом</w:t>
            </w:r>
          </w:p>
        </w:tc>
      </w:tr>
      <w:tr w14:paraId="58A670B7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586" w:type="dxa"/>
            <w:vMerge w:val="continue"/>
            <w:shd w:val="clear" w:color="auto" w:fill="FFFFFF"/>
          </w:tcPr>
          <w:p w14:paraId="75725F69">
            <w:pPr>
              <w:rPr>
                <w:rFonts w:ascii="Times New Roman" w:hAnsi="Times New Roman" w:cs="Times New Roman"/>
              </w:rPr>
            </w:pPr>
          </w:p>
          <w:p w14:paraId="3FC341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shd w:val="clear" w:color="auto" w:fill="FFFFFF"/>
          </w:tcPr>
          <w:p w14:paraId="40BE06F1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86" w:type="dxa"/>
            <w:shd w:val="clear" w:color="auto" w:fill="FFFFFF"/>
          </w:tcPr>
          <w:p w14:paraId="551D1B2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2040890" cy="133858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542" cy="134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F1A1D8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586" w:type="dxa"/>
            <w:vMerge w:val="continue"/>
            <w:shd w:val="clear" w:color="auto" w:fill="FFFFFF"/>
          </w:tcPr>
          <w:p w14:paraId="043F115F">
            <w:pPr>
              <w:rPr>
                <w:rFonts w:ascii="Times New Roman" w:hAnsi="Times New Roman" w:cs="Times New Roman"/>
              </w:rPr>
            </w:pPr>
          </w:p>
          <w:p w14:paraId="028A2A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shd w:val="clear" w:color="auto" w:fill="FFFFFF"/>
          </w:tcPr>
          <w:p w14:paraId="0997CFCA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86" w:type="dxa"/>
            <w:vMerge w:val="restart"/>
            <w:shd w:val="clear" w:color="auto" w:fill="FFFFFF"/>
          </w:tcPr>
          <w:p w14:paraId="200B3468">
            <w:pPr>
              <w:shd w:val="clear" w:color="auto" w:fill="A5A5A5" w:themeFill="background1" w:themeFillShade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"/>
              </w:rPr>
              <w:t>Работа с чашечной проволочной щеткой</w:t>
            </w:r>
          </w:p>
          <w:p w14:paraId="68E630D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ru"/>
              </w:rPr>
              <w:t>Дополнительная оснастка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98"/>
            </w:tblGrid>
            <w:tr w14:paraId="4FA1393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98" w:type="dxa"/>
                </w:tcPr>
                <w:p w14:paraId="61ECAC77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drawing>
                      <wp:inline distT="0" distB="0" distL="0" distR="0">
                        <wp:extent cx="146050" cy="132080"/>
                        <wp:effectExtent l="0" t="0" r="6350" b="1270"/>
                        <wp:docPr id="72" name="Рисунок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" name="Рисунок 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907" cy="139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 xml:space="preserve">ВНИМАНИЕ: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3"/>
                      <w:szCs w:val="13"/>
                      <w:lang w:val="ru"/>
                    </w:rPr>
                    <w:t>перед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 началом работы проверьте функционирование щетки, запустив инструмент на холостом ходу. Убедитесь, что никто не находится перед щеткой или на линии ее вращения.</w:t>
                  </w:r>
                </w:p>
              </w:tc>
            </w:tr>
          </w:tbl>
          <w:p w14:paraId="771D6AC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98"/>
            </w:tblGrid>
            <w:tr w14:paraId="1526596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98" w:type="dxa"/>
                </w:tcPr>
                <w:p w14:paraId="3E95D558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ПРИМЕЧАНИЕ: 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Избегайте чрезмерного давления при использовании чашечной проволочной щетки, так как это вызывает излишний изгиб проволоки.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>Это может привести к ее преждевременному разрушению.</w:t>
                  </w:r>
                </w:p>
              </w:tc>
            </w:tr>
          </w:tbl>
          <w:p w14:paraId="7B4176DF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  <w:p w14:paraId="197A45C5">
            <w:pPr>
              <w:shd w:val="clear" w:color="auto" w:fill="A5A5A5" w:themeFill="background1" w:themeFillShade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"/>
              </w:rPr>
              <w:t>Работа с дисковой проволочной щеткой</w:t>
            </w:r>
          </w:p>
          <w:p w14:paraId="02D35AAE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val="ru"/>
              </w:rPr>
              <w:t>Дополнительная оснастка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98"/>
            </w:tblGrid>
            <w:tr w14:paraId="21A8A23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98" w:type="dxa"/>
                </w:tcPr>
                <w:p w14:paraId="014A7CF6">
                  <w:pPr>
                    <w:shd w:val="clear" w:color="auto" w:fill="FFFFFF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n-US"/>
                    </w:rPr>
                    <w:drawing>
                      <wp:inline distT="0" distB="0" distL="0" distR="0">
                        <wp:extent cx="146050" cy="132080"/>
                        <wp:effectExtent l="0" t="0" r="6350" b="1270"/>
                        <wp:docPr id="75" name="Рисунок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Рисунок 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907" cy="139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ВНИМАНИЕ: перед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 началом работы проверьте функционирование дисковой проволочной щетки, запустив инструмент на холостом ходу. Убедитесь, что никто не находится перед дисковой проволочной щеткой или на линии ее вращения.</w:t>
                  </w:r>
                </w:p>
              </w:tc>
            </w:tr>
          </w:tbl>
          <w:p w14:paraId="5D64E9D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98"/>
            </w:tblGrid>
            <w:tr w14:paraId="42526A2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3198" w:type="dxa"/>
                </w:tcPr>
                <w:p w14:paraId="036B3164">
                  <w:pPr>
                    <w:shd w:val="clear" w:color="auto" w:fill="FFFFFF"/>
                    <w:tabs>
                      <w:tab w:val="left" w:leader="underscore" w:pos="3509"/>
                    </w:tabs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ru"/>
                    </w:rPr>
                    <w:t>ПРИМЕЧАНИЕ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14"/>
                      <w:szCs w:val="14"/>
                      <w:lang w:val="ru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4"/>
                      <w:szCs w:val="14"/>
                      <w:lang w:val="ru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3"/>
                      <w:szCs w:val="13"/>
                      <w:lang w:val="ru"/>
                    </w:rPr>
                    <w:t xml:space="preserve">Избегайте чрезмерного давления при использовании дисковой проволочной щетки, так как это вызывает излишний изгиб проволоки. </w:t>
                  </w:r>
                  <w:r>
                    <w:rPr>
                      <w:rFonts w:ascii="Times New Roman" w:hAnsi="Times New Roman" w:cs="Times New Roman"/>
                      <w:color w:val="000000"/>
                      <w:sz w:val="13"/>
                      <w:szCs w:val="13"/>
                      <w:lang w:val="ru"/>
                    </w:rPr>
                    <w:t>Это может привести к ее преждевременному разрушению.</w:t>
                  </w:r>
                </w:p>
              </w:tc>
            </w:tr>
          </w:tbl>
          <w:p w14:paraId="6EBEFCB5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  <w:lang w:val="ru"/>
              </w:rPr>
              <w:t>Пример использования: работа с дисковой проволочной щеткой</w:t>
            </w:r>
          </w:p>
        </w:tc>
      </w:tr>
      <w:tr w14:paraId="21F8CA74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586" w:type="dxa"/>
            <w:vMerge w:val="restart"/>
            <w:shd w:val="clear" w:color="auto" w:fill="FFFFFF"/>
          </w:tcPr>
          <w:p w14:paraId="63DA992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2026285" cy="13747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129" cy="138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shd w:val="clear" w:color="auto" w:fill="FFFFFF"/>
          </w:tcPr>
          <w:p w14:paraId="543199F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86" w:type="dxa"/>
            <w:vMerge w:val="continue"/>
            <w:shd w:val="clear" w:color="auto" w:fill="FFFFFF"/>
          </w:tcPr>
          <w:p w14:paraId="0DEDB40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14:paraId="731FB1E6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14:paraId="040428BD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586" w:type="dxa"/>
            <w:vMerge w:val="continue"/>
            <w:shd w:val="clear" w:color="auto" w:fill="FFFFFF"/>
          </w:tcPr>
          <w:p w14:paraId="607B8E65">
            <w:pPr>
              <w:rPr>
                <w:rFonts w:ascii="Times New Roman" w:hAnsi="Times New Roman" w:cs="Times New Roman"/>
              </w:rPr>
            </w:pPr>
          </w:p>
          <w:p w14:paraId="7F1292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shd w:val="clear" w:color="auto" w:fill="FFFFFF"/>
          </w:tcPr>
          <w:p w14:paraId="0694DCB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86" w:type="dxa"/>
            <w:vMerge w:val="restart"/>
            <w:shd w:val="clear" w:color="auto" w:fill="FFFFFF"/>
          </w:tcPr>
          <w:p w14:paraId="17E33F68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2018665" cy="1356360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84" cy="136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CF1D81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586" w:type="dxa"/>
            <w:shd w:val="clear" w:color="auto" w:fill="FFFFFF"/>
          </w:tcPr>
          <w:p w14:paraId="2E9B97BA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shd w:val="clear" w:color="auto" w:fill="FFFFFF"/>
          </w:tcPr>
          <w:p w14:paraId="221895D6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86" w:type="dxa"/>
            <w:vMerge w:val="continue"/>
            <w:shd w:val="clear" w:color="auto" w:fill="FFFFFF"/>
          </w:tcPr>
          <w:p w14:paraId="2438EF5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14:paraId="3743743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14:paraId="71ABB36E">
      <w:pPr>
        <w:rPr>
          <w:rFonts w:ascii="Times New Roman" w:hAnsi="Times New Roman" w:cs="Times New Roman"/>
        </w:rPr>
        <w:sectPr>
          <w:pgSz w:w="8390" w:h="11904"/>
          <w:pgMar w:top="567" w:right="567" w:bottom="567" w:left="851" w:header="720" w:footer="720" w:gutter="0"/>
          <w:cols w:space="60" w:num="1"/>
        </w:sectPr>
      </w:pPr>
    </w:p>
    <w:tbl>
      <w:tblPr>
        <w:tblStyle w:val="5"/>
        <w:tblW w:w="0" w:type="auto"/>
        <w:tblInd w:w="40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6768"/>
      </w:tblGrid>
      <w:tr w14:paraId="61E61982">
        <w:tc>
          <w:tcPr>
            <w:tcW w:w="6768" w:type="dxa"/>
            <w:shd w:val="clear" w:color="auto" w:fill="FFFFFF"/>
          </w:tcPr>
          <w:p w14:paraId="630F6D6F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"/>
              </w:rPr>
              <w:t xml:space="preserve">Взрыв-схема </w:t>
            </w:r>
          </w:p>
        </w:tc>
      </w:tr>
      <w:tr w14:paraId="29652A83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6768" w:type="dxa"/>
            <w:shd w:val="clear" w:color="auto" w:fill="FFFFFF"/>
          </w:tcPr>
          <w:p w14:paraId="536D766E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4301490" cy="59543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490" cy="595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1CA12F">
      <w:pPr>
        <w:rPr>
          <w:rFonts w:ascii="Times New Roman" w:hAnsi="Times New Roman" w:cs="Times New Roman"/>
        </w:rPr>
        <w:sectPr>
          <w:pgSz w:w="8390" w:h="11904"/>
          <w:pgMar w:top="567" w:right="567" w:bottom="567" w:left="851" w:header="720" w:footer="720" w:gutter="0"/>
          <w:cols w:space="60" w:num="1"/>
        </w:sectPr>
      </w:pPr>
    </w:p>
    <w:p w14:paraId="4A604763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  <w:sz w:val="34"/>
          <w:szCs w:val="34"/>
          <w:lang w:val="ru"/>
        </w:rPr>
        <w:t>Список запасных частей</w:t>
      </w:r>
    </w:p>
    <w:p w14:paraId="6A9F8D75">
      <w:pPr>
        <w:spacing w:after="197"/>
        <w:rPr>
          <w:rFonts w:ascii="Times New Roman" w:hAnsi="Times New Roman" w:cs="Times New Roman"/>
          <w:sz w:val="2"/>
          <w:szCs w:val="2"/>
        </w:rPr>
      </w:pPr>
    </w:p>
    <w:tbl>
      <w:tblPr>
        <w:tblStyle w:val="5"/>
        <w:tblW w:w="0" w:type="auto"/>
        <w:tblInd w:w="40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778"/>
        <w:gridCol w:w="2016"/>
        <w:gridCol w:w="768"/>
        <w:gridCol w:w="768"/>
        <w:gridCol w:w="2558"/>
      </w:tblGrid>
      <w:tr w14:paraId="55624CD2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0602C2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№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32E50D6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Наименование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183F941D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Кол-во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A21EDC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№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2AB016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Наименование</w:t>
            </w:r>
          </w:p>
        </w:tc>
      </w:tr>
      <w:tr w14:paraId="1AEC7C0D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372A042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1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1EE53A3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Наружная пластина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0F0B7DA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46DFC5D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22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11B65521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A171B"/>
                <w:sz w:val="18"/>
                <w:szCs w:val="18"/>
                <w:lang w:val="ru"/>
              </w:rPr>
              <w:t>Корпус (левый)</w:t>
            </w:r>
          </w:p>
        </w:tc>
      </w:tr>
      <w:tr w14:paraId="5C5424CD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7D5FC6E0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2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E5D7C81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Внутренняя пластина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437E47E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E98C64D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23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25FC54F6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Натяжная пружина выключателя</w:t>
            </w:r>
          </w:p>
        </w:tc>
      </w:tr>
      <w:tr w14:paraId="4BBADC21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2314B89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3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CFA7D2D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Защитный кожух шлифовального круга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0A11F0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202F6CB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24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66A6BE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Маркировка параметров</w:t>
            </w:r>
          </w:p>
        </w:tc>
      </w:tr>
      <w:tr w14:paraId="6E981411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A9BBBF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4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23862A94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Передний кожух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D1C265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BF6ADE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25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7179F425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Наклейки дисплея</w:t>
            </w:r>
          </w:p>
        </w:tc>
      </w:tr>
      <w:tr w14:paraId="3D51A0CB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B46CE4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5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46646E9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Ротор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15F410F8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4F3BB9B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26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415036C3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Плата дисплея</w:t>
            </w:r>
          </w:p>
        </w:tc>
      </w:tr>
      <w:tr w14:paraId="10DDD8B3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7F92704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6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2FEB0AAC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Фиксирующий блок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7053416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4DAC146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27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D974FD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Контроллер</w:t>
            </w:r>
          </w:p>
        </w:tc>
      </w:tr>
      <w:tr w14:paraId="10C03CE1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29CF015A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7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0573A7A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Статор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40F25501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2BB3E3D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28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2F37F50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Фирменная маркировка</w:t>
            </w:r>
          </w:p>
        </w:tc>
      </w:tr>
      <w:tr w14:paraId="1BF6B10E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39EC38B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8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36488811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Задняя изоляционная крышка статора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1798C7E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B388BBA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29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235556F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Аккумуляторная батарея</w:t>
            </w:r>
          </w:p>
        </w:tc>
      </w:tr>
      <w:tr w14:paraId="32D78D63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1F31FB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9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47143061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Корпус редуктора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C90D9F8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0C06EC0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30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009A19AC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Зарядное устройство</w:t>
            </w:r>
          </w:p>
        </w:tc>
      </w:tr>
      <w:tr w14:paraId="2CB6731D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1257E7C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10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162C5D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Самоблокирующийся штифт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54BDE4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A9BD30A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31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26FC00C6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Ключ 20x140</w:t>
            </w:r>
          </w:p>
        </w:tc>
      </w:tr>
      <w:tr w14:paraId="1A804207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E6AE870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11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166406C7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Пружина самоблокировки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1664BDF6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31D84CA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32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20164AE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Руководство по эксплуатации</w:t>
            </w:r>
          </w:p>
        </w:tc>
      </w:tr>
      <w:tr w14:paraId="5F02B485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4571BFB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12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37D499A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Кнопка самоблокировки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7217BB7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1380951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S1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46E51FD3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Винты M3X14</w:t>
            </w:r>
          </w:p>
        </w:tc>
      </w:tr>
      <w:tr w14:paraId="4559E93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05D44E7A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13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3CD350F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Крышка редуктора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11D6323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150D53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S2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7511C25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Подшипник 6002</w:t>
            </w:r>
          </w:p>
        </w:tc>
      </w:tr>
      <w:tr w14:paraId="1BDFA872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25539EE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14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1403837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A171B"/>
                <w:sz w:val="18"/>
                <w:szCs w:val="18"/>
                <w:lang w:val="ru"/>
              </w:rPr>
              <w:t>Штекер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5D768F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2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13E375F3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S3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 w14:paraId="18309C0F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Гибкое стопорное кольцо для отверстия 32</w:t>
            </w:r>
          </w:p>
        </w:tc>
      </w:tr>
      <w:tr w14:paraId="12367102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E4DCB5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15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397ED61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Обжимная пластина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1E747F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30C1410D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S4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00E9538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Подшипник 608</w:t>
            </w:r>
          </w:p>
        </w:tc>
      </w:tr>
      <w:tr w14:paraId="5073A9DD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4D9A231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16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2D40BB4D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Вентилятор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275E52E3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89EA71A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S5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297D8C14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Установочные винты с шестигранной головкой и плоским наконечником M5X5</w:t>
            </w:r>
          </w:p>
        </w:tc>
      </w:tr>
      <w:tr w14:paraId="3BF37BB9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004871E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17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7645A278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A171B"/>
                <w:sz w:val="18"/>
                <w:szCs w:val="18"/>
                <w:lang w:val="ru"/>
              </w:rPr>
              <w:t>Корпус (правый)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876DEB6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334AE3C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S6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B112634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Винты ST4.2X18</w:t>
            </w:r>
          </w:p>
        </w:tc>
      </w:tr>
      <w:tr w14:paraId="24B23F0B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06DE321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18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15345395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Разъем аккумулятора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13772996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D832AA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S7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0C07DCE7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Винты M3X8</w:t>
            </w:r>
          </w:p>
        </w:tc>
      </w:tr>
      <w:tr w14:paraId="64EE4E28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5295A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19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7E826BC4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Блок выключателя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C6D3B08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357E936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S8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3EA7744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Винты M3X25</w:t>
            </w:r>
          </w:p>
        </w:tc>
      </w:tr>
      <w:tr w14:paraId="4F221495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2539484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20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2197577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Толкатель выключателя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460236A2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DF6C19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S9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E6E78ED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Винты M3X10</w:t>
            </w:r>
          </w:p>
        </w:tc>
      </w:tr>
      <w:tr w14:paraId="27CE0BDC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97C74F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"/>
              </w:rPr>
              <w:t>21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66A00397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Микровыключатель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23B6AC3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31F9BD8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S10</w:t>
            </w:r>
          </w:p>
        </w:tc>
        <w:tc>
          <w:tcPr>
            <w:tcW w:w="25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 w14:paraId="54E9C8ED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"/>
              </w:rPr>
              <w:t>Винты ST3.5X16</w:t>
            </w:r>
          </w:p>
        </w:tc>
      </w:tr>
    </w:tbl>
    <w:p w14:paraId="26A9AFA5">
      <w:pPr>
        <w:rPr>
          <w:rFonts w:ascii="Times New Roman" w:hAnsi="Times New Roman" w:cs="Times New Roman"/>
          <w:lang w:val="en-US"/>
        </w:rPr>
      </w:pPr>
    </w:p>
    <w:p w14:paraId="58F0F9E3">
      <w:pPr>
        <w:rPr>
          <w:rFonts w:ascii="Times New Roman" w:hAnsi="Times New Roman" w:cs="Times New Roman"/>
          <w:lang w:val="en-US"/>
        </w:rPr>
      </w:pPr>
    </w:p>
    <w:p w14:paraId="3C53053C">
      <w:pPr>
        <w:pStyle w:val="2"/>
        <w:spacing w:before="9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 xml:space="preserve">Импортер: ООО «Ривет Ган», </w:t>
      </w:r>
      <w:r>
        <w:rPr>
          <w:rFonts w:asciiTheme="minorHAnsi" w:hAnsiTheme="minorHAnsi" w:cstheme="minorHAnsi"/>
          <w:b w:val="0"/>
          <w:sz w:val="24"/>
          <w:szCs w:val="24"/>
          <w:lang w:val="ru-RU"/>
        </w:rPr>
        <w:t>142306, Московская область, г.о. Чехов, г Чехов, ул Чехова, д. 20Б Административно-деловой центр, офис 2,</w:t>
      </w:r>
    </w:p>
    <w:p w14:paraId="57FCAFD4">
      <w:pPr>
        <w:pStyle w:val="2"/>
        <w:spacing w:before="9"/>
        <w:rPr>
          <w:b w:val="0"/>
          <w:sz w:val="24"/>
          <w:szCs w:val="24"/>
        </w:rPr>
      </w:pPr>
      <w:r>
        <w:rPr>
          <w:b w:val="0"/>
          <w:sz w:val="24"/>
          <w:szCs w:val="24"/>
          <w:lang w:val="ru-RU"/>
        </w:rPr>
        <w:t>Изготовитель</w:t>
      </w:r>
      <w:r>
        <w:rPr>
          <w:b w:val="0"/>
          <w:sz w:val="24"/>
          <w:szCs w:val="24"/>
        </w:rPr>
        <w:t>:  Wuxi SKylifter Trade Co., LTD</w:t>
      </w:r>
    </w:p>
    <w:p w14:paraId="13F23A79">
      <w:pPr>
        <w:pStyle w:val="2"/>
        <w:spacing w:before="9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Страна изготовитель: Китай</w:t>
      </w:r>
    </w:p>
    <w:p w14:paraId="4EBA015B">
      <w:pPr>
        <w:ind w:right="3188"/>
        <w:rPr>
          <w:rFonts w:ascii="ArialMT" w:hAnsi="ArialMT" w:cs="ArialMT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76250" cy="381000"/>
            <wp:effectExtent l="0" t="0" r="0" b="0"/>
            <wp:docPr id="9" name="Рисунок 9" descr="Описание: C:\Users\Денис\Desktop\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Описание: C:\Users\Денис\Desktop\ea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8A807">
      <w:pPr>
        <w:rPr>
          <w:rFonts w:ascii="Times New Roman" w:hAnsi="Times New Roman" w:cs="Times New Roman"/>
          <w:lang w:val="en-US"/>
        </w:rPr>
      </w:pPr>
    </w:p>
    <w:sectPr>
      <w:pgSz w:w="8390" w:h="11904"/>
      <w:pgMar w:top="567" w:right="567" w:bottom="567" w:left="851" w:header="720" w:footer="720" w:gutter="0"/>
      <w:cols w:space="6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MT">
    <w:altName w:val="Arial"/>
    <w:panose1 w:val="00000000000000000000"/>
    <w:charset w:val="CC"/>
    <w:family w:val="auto"/>
    <w:pitch w:val="default"/>
    <w:sig w:usb0="00000000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6626027"/>
      <w:docPartObj>
        <w:docPartGallery w:val="AutoText"/>
      </w:docPartObj>
    </w:sdtPr>
    <w:sdtContent>
      <w:p w14:paraId="0C931B52"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605"/>
    <w:rsid w:val="00023F60"/>
    <w:rsid w:val="0006001F"/>
    <w:rsid w:val="00061329"/>
    <w:rsid w:val="000E24C8"/>
    <w:rsid w:val="00220A74"/>
    <w:rsid w:val="002A1BA4"/>
    <w:rsid w:val="003175EB"/>
    <w:rsid w:val="003237BC"/>
    <w:rsid w:val="00407605"/>
    <w:rsid w:val="0041179A"/>
    <w:rsid w:val="00484531"/>
    <w:rsid w:val="005E781A"/>
    <w:rsid w:val="00623C5A"/>
    <w:rsid w:val="00646357"/>
    <w:rsid w:val="00653D9D"/>
    <w:rsid w:val="007108AB"/>
    <w:rsid w:val="007738A9"/>
    <w:rsid w:val="007C403F"/>
    <w:rsid w:val="009F74FA"/>
    <w:rsid w:val="00A57D3D"/>
    <w:rsid w:val="00C1335C"/>
    <w:rsid w:val="00C71316"/>
    <w:rsid w:val="00D2552A"/>
    <w:rsid w:val="00D4079D"/>
    <w:rsid w:val="00D61EFD"/>
    <w:rsid w:val="00DD55FA"/>
    <w:rsid w:val="00E60E7E"/>
    <w:rsid w:val="00E8102F"/>
    <w:rsid w:val="00EC7915"/>
    <w:rsid w:val="00EE19F4"/>
    <w:rsid w:val="00F01393"/>
    <w:rsid w:val="64522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 w:eastAsiaTheme="minorEastAsia"/>
      <w:sz w:val="20"/>
      <w:szCs w:val="20"/>
      <w:lang w:val="ru-RU" w:eastAsia="ru-RU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qFormat/>
    <w:uiPriority w:val="1"/>
    <w:pPr>
      <w:adjustRightInd/>
    </w:pPr>
    <w:rPr>
      <w:rFonts w:eastAsia="Arial"/>
      <w:b/>
      <w:bCs/>
      <w:sz w:val="14"/>
      <w:szCs w:val="14"/>
      <w:lang w:val="en-US" w:eastAsia="en-US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677"/>
        <w:tab w:val="right" w:pos="9355"/>
      </w:tabs>
    </w:pPr>
  </w:style>
  <w:style w:type="paragraph" w:styleId="4">
    <w:name w:val="header"/>
    <w:basedOn w:val="1"/>
    <w:link w:val="8"/>
    <w:unhideWhenUsed/>
    <w:qFormat/>
    <w:uiPriority w:val="99"/>
    <w:pPr>
      <w:tabs>
        <w:tab w:val="center" w:pos="4677"/>
        <w:tab w:val="right" w:pos="9355"/>
      </w:tabs>
    </w:pPr>
  </w:style>
  <w:style w:type="table" w:styleId="6">
    <w:name w:val="Table Grid"/>
    <w:basedOn w:val="5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Верхний колонтитул Знак"/>
    <w:basedOn w:val="7"/>
    <w:link w:val="4"/>
    <w:qFormat/>
    <w:uiPriority w:val="99"/>
    <w:rPr>
      <w:rFonts w:ascii="Arial" w:hAnsi="Arial" w:cs="Arial"/>
      <w:sz w:val="20"/>
      <w:szCs w:val="20"/>
    </w:rPr>
  </w:style>
  <w:style w:type="character" w:customStyle="1" w:styleId="9">
    <w:name w:val="Нижний колонтитул Знак"/>
    <w:basedOn w:val="7"/>
    <w:link w:val="3"/>
    <w:qFormat/>
    <w:uiPriority w:val="99"/>
    <w:rPr>
      <w:rFonts w:ascii="Arial" w:hAnsi="Arial" w:cs="Arial"/>
      <w:sz w:val="20"/>
      <w:szCs w:val="20"/>
    </w:rPr>
  </w:style>
  <w:style w:type="paragraph" w:styleId="10">
    <w:name w:val="No Spacing"/>
    <w:qFormat/>
    <w:uiPriority w:val="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 w:eastAsiaTheme="minorEastAsia"/>
      <w:sz w:val="20"/>
      <w:szCs w:val="20"/>
      <w:lang w:val="ru-RU" w:eastAsia="ru-RU" w:bidi="ar-SA"/>
    </w:rPr>
  </w:style>
  <w:style w:type="character" w:customStyle="1" w:styleId="11">
    <w:name w:val="Основной текст Знак"/>
    <w:basedOn w:val="7"/>
    <w:link w:val="2"/>
    <w:qFormat/>
    <w:uiPriority w:val="1"/>
    <w:rPr>
      <w:rFonts w:ascii="Arial" w:hAnsi="Arial" w:eastAsia="Arial" w:cs="Arial"/>
      <w:b/>
      <w:bCs/>
      <w:sz w:val="14"/>
      <w:szCs w:val="14"/>
      <w:lang w:val="en-US"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2716</Words>
  <Characters>19713</Characters>
  <Lines>262</Lines>
  <Paragraphs>73</Paragraphs>
  <TotalTime>4</TotalTime>
  <ScaleCrop>false</ScaleCrop>
  <LinksUpToDate>false</LinksUpToDate>
  <CharactersWithSpaces>22316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2025-06-03T11:20:00Z</dcterms:created>
  <dc:creator>Administrator</dc:creator>
  <cp:lastModifiedBy>壹</cp:lastModifiedBy>
  <dcterms:modified xsi:type="dcterms:W3CDTF">2025-06-03T11:35:35Z</dcterms:modified>
  <dc:title>angle grinder MANUAL小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eyJoZGlkIjoiY2I5NDQxNTBiMDk3YjQ4NmFkNzBlZmU2NWUxNThmYzMiLCJ1c2VySWQiOiI2MjE1MTE0MDIifQ==</vt:lpwstr>
  </property>
  <property fmtid="{D5CDD505-2E9C-101B-9397-08002B2CF9AE}" pid="3" name="KSOProductBuildVer">
    <vt:lpwstr>2052-12.1.0.21171</vt:lpwstr>
  </property>
  <property fmtid="{D5CDD505-2E9C-101B-9397-08002B2CF9AE}" pid="4" name="ICV">
    <vt:lpwstr>BC573846E3CE439DA4B412BC6CC67BD6_13</vt:lpwstr>
  </property>
</Properties>
</file>