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37" w:rsidRPr="009C1898" w:rsidRDefault="00E05A37" w:rsidP="00FD2D55">
      <w:pPr>
        <w:jc w:val="center"/>
        <w:rPr>
          <w:rFonts w:ascii="Arial" w:hAnsi="Arial"/>
          <w:b/>
          <w:sz w:val="20"/>
          <w:szCs w:val="20"/>
        </w:rPr>
      </w:pPr>
    </w:p>
    <w:p w:rsidR="00E05A37" w:rsidRPr="00A3443F" w:rsidRDefault="00A3443F" w:rsidP="00AE39EC">
      <w:pPr>
        <w:rPr>
          <w:rFonts w:ascii="Arial" w:hAnsi="Arial"/>
          <w:b/>
          <w:color w:val="17365D" w:themeColor="text2" w:themeShade="BF"/>
          <w:sz w:val="40"/>
          <w:szCs w:val="40"/>
          <w:lang w:val="en-US"/>
        </w:rPr>
      </w:pPr>
      <w:proofErr w:type="spellStart"/>
      <w:r>
        <w:rPr>
          <w:rFonts w:ascii="Arial" w:hAnsi="Arial"/>
          <w:b/>
          <w:color w:val="17365D" w:themeColor="text2" w:themeShade="BF"/>
          <w:sz w:val="40"/>
          <w:szCs w:val="40"/>
          <w:lang w:val="en-US"/>
        </w:rPr>
        <w:t>Wood&amp;Metal</w:t>
      </w:r>
      <w:proofErr w:type="spellEnd"/>
    </w:p>
    <w:p w:rsidR="00AE39EC" w:rsidRDefault="00AE39EC" w:rsidP="00AE39EC">
      <w:pPr>
        <w:pBdr>
          <w:bottom w:val="single" w:sz="4" w:space="1" w:color="auto"/>
        </w:pBdr>
        <w:jc w:val="center"/>
        <w:rPr>
          <w:rFonts w:ascii="Arial" w:hAnsi="Arial"/>
          <w:sz w:val="20"/>
          <w:szCs w:val="20"/>
        </w:rPr>
      </w:pPr>
    </w:p>
    <w:p w:rsidR="00CA2A1B" w:rsidRPr="00A3443F" w:rsidRDefault="00714AAC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Применима для разнообразных поверхностей</w:t>
      </w:r>
    </w:p>
    <w:p w:rsidR="00CA2A1B" w:rsidRPr="00A3443F" w:rsidRDefault="00CA2A1B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Open Sans" w:eastAsia="Times New Roman" w:hAnsi="Open Sans" w:cs="Arial"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 xml:space="preserve">Легко отмывается от загрязнений </w:t>
      </w:r>
    </w:p>
    <w:p w:rsidR="00CA2A1B" w:rsidRPr="00A3443F" w:rsidRDefault="00CA2A1B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Open Sans" w:eastAsia="Times New Roman" w:hAnsi="Open Sans" w:cs="Arial"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1 класс устойчивости к мокрому истиранию по стандарту DIN EN 13 300</w:t>
      </w:r>
    </w:p>
    <w:p w:rsidR="00CA2A1B" w:rsidRPr="00A3443F" w:rsidRDefault="00714AAC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Open Sans" w:eastAsia="Times New Roman" w:hAnsi="Open Sans" w:cs="Arial"/>
          <w:strike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Глянцевая / Полуматовая</w:t>
      </w:r>
      <w:r w:rsidR="00CA2A1B"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 xml:space="preserve"> </w:t>
      </w:r>
    </w:p>
    <w:p w:rsidR="00056D4D" w:rsidRPr="00A3443F" w:rsidRDefault="00056D4D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Open Sans" w:eastAsia="Times New Roman" w:hAnsi="Open Sans" w:cs="Arial"/>
          <w:strike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Износостойкая</w:t>
      </w:r>
    </w:p>
    <w:p w:rsidR="00780B3D" w:rsidRPr="00A3443F" w:rsidRDefault="00780B3D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Open Sans" w:eastAsia="Times New Roman" w:hAnsi="Open Sans" w:cs="Arial"/>
          <w:strike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Высокая адгезия</w:t>
      </w:r>
    </w:p>
    <w:p w:rsidR="00780B3D" w:rsidRPr="00A3443F" w:rsidRDefault="00A3443F" w:rsidP="00F016D0">
      <w:pPr>
        <w:pStyle w:val="aa"/>
        <w:numPr>
          <w:ilvl w:val="0"/>
          <w:numId w:val="5"/>
        </w:numPr>
        <w:spacing w:before="100" w:beforeAutospacing="1" w:after="100" w:afterAutospacing="1" w:line="360" w:lineRule="atLeast"/>
        <w:rPr>
          <w:rFonts w:ascii="Open Sans" w:eastAsia="Times New Roman" w:hAnsi="Open Sans" w:cs="Arial"/>
          <w:strike/>
          <w:color w:val="17365D" w:themeColor="text2" w:themeShade="BF"/>
          <w:sz w:val="22"/>
          <w:szCs w:val="22"/>
        </w:rPr>
      </w:pP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«</w:t>
      </w:r>
      <w:r w:rsidR="00780B3D"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 xml:space="preserve">Не </w:t>
      </w:r>
      <w:proofErr w:type="spellStart"/>
      <w:r w:rsidR="00780B3D"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слипаемость</w:t>
      </w:r>
      <w:proofErr w:type="spellEnd"/>
      <w:r w:rsidR="007865B4">
        <w:rPr>
          <w:rFonts w:ascii="Arial" w:eastAsia="Times New Roman" w:hAnsi="Arial" w:cs="Arial"/>
          <w:color w:val="17365D" w:themeColor="text2" w:themeShade="BF"/>
          <w:sz w:val="22"/>
          <w:szCs w:val="22"/>
        </w:rPr>
        <w:t xml:space="preserve"> окрашенных поверхностей</w:t>
      </w:r>
      <w:r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»</w:t>
      </w:r>
      <w:r w:rsidR="007865B4">
        <w:rPr>
          <w:rFonts w:ascii="Arial" w:eastAsia="Times New Roman" w:hAnsi="Arial" w:cs="Arial"/>
          <w:color w:val="17365D" w:themeColor="text2" w:themeShade="BF"/>
          <w:sz w:val="22"/>
          <w:szCs w:val="22"/>
        </w:rPr>
        <w:t xml:space="preserve"> (</w:t>
      </w:r>
      <w:r w:rsidR="00780B3D" w:rsidRPr="00A3443F">
        <w:rPr>
          <w:rFonts w:ascii="Arial" w:eastAsia="Times New Roman" w:hAnsi="Arial" w:cs="Arial"/>
          <w:color w:val="17365D" w:themeColor="text2" w:themeShade="BF"/>
          <w:sz w:val="22"/>
          <w:szCs w:val="22"/>
        </w:rPr>
        <w:t>важно для использования при окраске оконных рам и дверей)</w:t>
      </w:r>
    </w:p>
    <w:p w:rsidR="00FD2D55" w:rsidRPr="00F016D0" w:rsidRDefault="00FD2D55" w:rsidP="00FD2D55">
      <w:pPr>
        <w:rPr>
          <w:rFonts w:ascii="Arial" w:hAnsi="Arial"/>
          <w:b/>
          <w:sz w:val="20"/>
          <w:szCs w:val="20"/>
        </w:rPr>
      </w:pPr>
      <w:r w:rsidRPr="00F016D0">
        <w:rPr>
          <w:rFonts w:ascii="Arial" w:hAnsi="Arial"/>
          <w:b/>
          <w:sz w:val="20"/>
          <w:szCs w:val="20"/>
        </w:rPr>
        <w:t>ОБЛАСТЬ ПРИМЕНЕНИЯ</w:t>
      </w:r>
    </w:p>
    <w:p w:rsidR="00FD2D55" w:rsidRPr="00F016D0" w:rsidRDefault="00AE39EC" w:rsidP="00F016D0">
      <w:pPr>
        <w:jc w:val="both"/>
        <w:rPr>
          <w:rFonts w:ascii="Arial" w:hAnsi="Arial"/>
          <w:sz w:val="20"/>
          <w:szCs w:val="20"/>
        </w:rPr>
      </w:pPr>
      <w:r w:rsidRPr="00F016D0">
        <w:rPr>
          <w:rFonts w:ascii="Arial" w:hAnsi="Arial" w:cs="Arial"/>
          <w:color w:val="000000"/>
          <w:sz w:val="20"/>
          <w:szCs w:val="20"/>
          <w:shd w:val="clear" w:color="auto" w:fill="FFFFFF"/>
        </w:rPr>
        <w:t>Влагостойкая водно-дисперсионная краска для высококачественной окраски стен, потолков и архитектурных элементов интерьера в помещениях с высокой эксплуатационной нагрузкой.</w:t>
      </w:r>
      <w:r w:rsidR="00F016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14AAC" w:rsidRPr="00714AAC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Подходит для большинства поверхностей, включая стены</w:t>
      </w:r>
      <w:r w:rsidR="00056D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потолки</w:t>
      </w:r>
      <w:r w:rsidR="00714AAC" w:rsidRPr="00714AAC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изделия из дерева</w:t>
      </w:r>
      <w:r w:rsidR="00056D4D" w:rsidRPr="00056D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056D4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рекомендуется для окраски пола)</w:t>
      </w:r>
      <w:r w:rsidR="007865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подготовленные (загрунтованные)</w:t>
      </w:r>
      <w:r w:rsidR="00714AAC" w:rsidRPr="00714A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металлы, такие как радиаторы и трубопроводы</w:t>
      </w:r>
      <w:r w:rsidR="00F375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(температура до +90</w:t>
      </w:r>
      <w:r w:rsidR="00F3751E" w:rsidRPr="00F3751E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0</w:t>
      </w:r>
      <w:r w:rsidR="00F3751E">
        <w:rPr>
          <w:rFonts w:ascii="Arial" w:hAnsi="Arial" w:cs="Arial"/>
          <w:color w:val="000000"/>
          <w:sz w:val="20"/>
          <w:szCs w:val="20"/>
          <w:shd w:val="clear" w:color="auto" w:fill="FFFFFF"/>
        </w:rPr>
        <w:t>С)</w:t>
      </w:r>
      <w:r w:rsidR="00714A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Может применятся для окраски оконных рам и дверей, а также деревянной мебели. </w:t>
      </w:r>
      <w:r w:rsidR="00EB5314" w:rsidRPr="00F016D0">
        <w:rPr>
          <w:rFonts w:ascii="Arial" w:hAnsi="Arial"/>
          <w:sz w:val="20"/>
          <w:szCs w:val="20"/>
        </w:rPr>
        <w:t>Может применяться</w:t>
      </w:r>
      <w:r w:rsidR="00524CB6" w:rsidRPr="00F016D0">
        <w:rPr>
          <w:rFonts w:ascii="Arial" w:hAnsi="Arial"/>
          <w:sz w:val="20"/>
          <w:szCs w:val="20"/>
        </w:rPr>
        <w:t xml:space="preserve"> для окраски</w:t>
      </w:r>
      <w:r w:rsidR="00FD2D55" w:rsidRPr="00F016D0">
        <w:rPr>
          <w:rFonts w:ascii="Arial" w:hAnsi="Arial"/>
          <w:sz w:val="20"/>
          <w:szCs w:val="20"/>
        </w:rPr>
        <w:t xml:space="preserve"> помещений в детских садах, школах и лечебно-профилактических учреждениях (коридорах, игровых, буфетных, спальнях, музыкальных, гимнастических и спортивных залах, классных комнатах, кабинетах учителей и врачей, палатах, вестибюлях, столовых, физиотерапевтических кабинетах и т.п.).</w:t>
      </w:r>
    </w:p>
    <w:p w:rsidR="00000F14" w:rsidRPr="00F016D0" w:rsidRDefault="00000F14" w:rsidP="00FD2D55">
      <w:pPr>
        <w:rPr>
          <w:rFonts w:ascii="Arial" w:hAnsi="Arial"/>
          <w:b/>
          <w:sz w:val="20"/>
          <w:szCs w:val="20"/>
        </w:rPr>
      </w:pPr>
    </w:p>
    <w:p w:rsidR="00FD2D55" w:rsidRPr="00F016D0" w:rsidRDefault="00FD2D55" w:rsidP="00FD2D55">
      <w:pPr>
        <w:rPr>
          <w:rFonts w:ascii="Arial" w:hAnsi="Arial"/>
          <w:b/>
          <w:sz w:val="20"/>
          <w:szCs w:val="20"/>
        </w:rPr>
      </w:pPr>
      <w:r w:rsidRPr="00F016D0">
        <w:rPr>
          <w:rFonts w:ascii="Arial" w:hAnsi="Arial"/>
          <w:b/>
          <w:sz w:val="20"/>
          <w:szCs w:val="20"/>
        </w:rPr>
        <w:t>КОЛЕРОВКА</w:t>
      </w:r>
    </w:p>
    <w:p w:rsidR="00000F14" w:rsidRPr="00F016D0" w:rsidRDefault="00D30A70" w:rsidP="00F016D0">
      <w:pPr>
        <w:jc w:val="both"/>
        <w:rPr>
          <w:rFonts w:ascii="Arial" w:hAnsi="Arial"/>
          <w:sz w:val="20"/>
          <w:szCs w:val="20"/>
        </w:rPr>
      </w:pPr>
      <w:r w:rsidRPr="00F016D0">
        <w:rPr>
          <w:rFonts w:ascii="Arial" w:hAnsi="Arial"/>
          <w:sz w:val="20"/>
          <w:szCs w:val="20"/>
        </w:rPr>
        <w:t xml:space="preserve">Колеровка </w:t>
      </w:r>
      <w:r w:rsidR="00FD2D55" w:rsidRPr="00F016D0">
        <w:rPr>
          <w:rFonts w:ascii="Arial" w:hAnsi="Arial"/>
          <w:sz w:val="20"/>
          <w:szCs w:val="20"/>
        </w:rPr>
        <w:t>осуществляется универсальными пигментными пастами</w:t>
      </w:r>
      <w:r w:rsidR="00F016D0" w:rsidRPr="00F016D0">
        <w:rPr>
          <w:rFonts w:ascii="Arial" w:hAnsi="Arial"/>
          <w:sz w:val="20"/>
          <w:szCs w:val="20"/>
        </w:rPr>
        <w:t xml:space="preserve"> </w:t>
      </w:r>
      <w:r w:rsidR="008A7CF0">
        <w:rPr>
          <w:rFonts w:ascii="Arial" w:hAnsi="Arial"/>
          <w:sz w:val="20"/>
          <w:szCs w:val="20"/>
        </w:rPr>
        <w:t>компьютерным способом по вееру</w:t>
      </w:r>
      <w:r w:rsidR="00000F14" w:rsidRPr="00F016D0">
        <w:rPr>
          <w:rFonts w:ascii="Arial" w:hAnsi="Arial"/>
          <w:sz w:val="20"/>
          <w:szCs w:val="20"/>
        </w:rPr>
        <w:t xml:space="preserve"> </w:t>
      </w:r>
      <w:r w:rsidR="008A7CF0">
        <w:rPr>
          <w:rFonts w:ascii="Arial" w:hAnsi="Arial"/>
          <w:sz w:val="20"/>
          <w:szCs w:val="20"/>
          <w:lang w:val="en-US"/>
        </w:rPr>
        <w:t>Northland</w:t>
      </w:r>
      <w:r w:rsidR="00000F14" w:rsidRPr="00F016D0">
        <w:rPr>
          <w:rFonts w:ascii="Arial" w:hAnsi="Arial"/>
          <w:sz w:val="20"/>
          <w:szCs w:val="20"/>
        </w:rPr>
        <w:t>.</w:t>
      </w:r>
      <w:r w:rsidR="00F016D0" w:rsidRPr="00F016D0">
        <w:rPr>
          <w:rFonts w:ascii="Arial" w:hAnsi="Arial"/>
          <w:sz w:val="20"/>
          <w:szCs w:val="20"/>
        </w:rPr>
        <w:t xml:space="preserve"> </w:t>
      </w:r>
      <w:r w:rsidR="00FD2D55" w:rsidRPr="00F016D0">
        <w:rPr>
          <w:rFonts w:ascii="Arial" w:hAnsi="Arial"/>
          <w:sz w:val="20"/>
          <w:szCs w:val="20"/>
        </w:rPr>
        <w:t>Используйте Базу С только в колерованном виде.</w:t>
      </w:r>
    </w:p>
    <w:p w:rsidR="008635A6" w:rsidRPr="00F016D0" w:rsidRDefault="008635A6" w:rsidP="00F016D0">
      <w:pPr>
        <w:jc w:val="both"/>
        <w:rPr>
          <w:rFonts w:ascii="Arial" w:hAnsi="Arial"/>
          <w:sz w:val="20"/>
          <w:szCs w:val="20"/>
        </w:rPr>
      </w:pPr>
      <w:r w:rsidRPr="00F016D0">
        <w:rPr>
          <w:rFonts w:ascii="Arial" w:hAnsi="Arial"/>
          <w:sz w:val="20"/>
          <w:szCs w:val="20"/>
        </w:rPr>
        <w:t xml:space="preserve">Советы по окраске и более </w:t>
      </w:r>
      <w:r w:rsidR="00000F14" w:rsidRPr="00F016D0">
        <w:rPr>
          <w:rFonts w:ascii="Arial" w:hAnsi="Arial"/>
          <w:sz w:val="20"/>
          <w:szCs w:val="20"/>
        </w:rPr>
        <w:t>подробную</w:t>
      </w:r>
      <w:r w:rsidRPr="00F016D0">
        <w:rPr>
          <w:rFonts w:ascii="Arial" w:hAnsi="Arial"/>
          <w:sz w:val="20"/>
          <w:szCs w:val="20"/>
        </w:rPr>
        <w:t xml:space="preserve"> техническую информацию о продукте Вы найдете на сайте www.olsta.ru</w:t>
      </w:r>
    </w:p>
    <w:p w:rsidR="008635A6" w:rsidRPr="00F016D0" w:rsidRDefault="008635A6">
      <w:pPr>
        <w:rPr>
          <w:rFonts w:ascii="Arial" w:hAnsi="Arial"/>
          <w:sz w:val="20"/>
          <w:szCs w:val="20"/>
        </w:rPr>
      </w:pPr>
    </w:p>
    <w:p w:rsidR="00936EBA" w:rsidRPr="00F016D0" w:rsidRDefault="00936EBA" w:rsidP="00936EBA">
      <w:pPr>
        <w:rPr>
          <w:rFonts w:ascii="Arial" w:hAnsi="Arial"/>
          <w:b/>
          <w:sz w:val="20"/>
          <w:szCs w:val="20"/>
        </w:rPr>
      </w:pPr>
      <w:r w:rsidRPr="00F016D0">
        <w:rPr>
          <w:rFonts w:ascii="Arial" w:hAnsi="Arial"/>
          <w:b/>
          <w:sz w:val="20"/>
          <w:szCs w:val="20"/>
        </w:rPr>
        <w:t>ПОДГОТОВКА ПОВЕРХНОСТИ</w:t>
      </w:r>
    </w:p>
    <w:p w:rsidR="00936EBA" w:rsidRPr="00052B8A" w:rsidRDefault="00936EBA" w:rsidP="00F016D0">
      <w:pPr>
        <w:pStyle w:val="a5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F016D0">
        <w:rPr>
          <w:rFonts w:ascii="Arial" w:eastAsia="Times New Roman" w:hAnsi="Arial" w:cs="Arial"/>
        </w:rPr>
        <w:t xml:space="preserve">Поверхность должна быть однородной, выровненной, </w:t>
      </w:r>
      <w:r w:rsidR="00000F14" w:rsidRPr="00F016D0">
        <w:rPr>
          <w:rFonts w:ascii="Arial" w:eastAsia="Times New Roman" w:hAnsi="Arial" w:cs="Arial"/>
        </w:rPr>
        <w:t>сухой</w:t>
      </w:r>
      <w:r w:rsidRPr="00F016D0">
        <w:rPr>
          <w:rFonts w:ascii="Arial" w:eastAsia="Times New Roman" w:hAnsi="Arial" w:cs="Arial"/>
        </w:rPr>
        <w:t xml:space="preserve"> и чистой. Имеющиеся непрочные части и отстающи</w:t>
      </w:r>
      <w:r w:rsidR="00000F14" w:rsidRPr="00F016D0">
        <w:rPr>
          <w:rFonts w:ascii="Arial" w:eastAsia="Times New Roman" w:hAnsi="Arial" w:cs="Arial"/>
        </w:rPr>
        <w:t xml:space="preserve">е слои старых покрытий удалить. </w:t>
      </w:r>
      <w:r w:rsidRPr="00F016D0">
        <w:rPr>
          <w:rFonts w:ascii="Arial" w:eastAsia="Times New Roman" w:hAnsi="Arial" w:cs="Arial"/>
        </w:rPr>
        <w:t>Трещины и сколы выровнять с помощью штукатурных или шпаклевочных составов. Шпатлевку отшлифовать мелкой наждачной бумагой. Пыль удалить с помощью мягкой щетки или пылесосом.</w:t>
      </w:r>
      <w:r w:rsidRPr="00F016D0">
        <w:rPr>
          <w:rFonts w:ascii="Arial" w:hAnsi="Arial" w:cs="Arial"/>
        </w:rPr>
        <w:t xml:space="preserve"> </w:t>
      </w:r>
      <w:r w:rsidR="00714AAC">
        <w:rPr>
          <w:rFonts w:ascii="Arial" w:hAnsi="Arial" w:cs="Arial"/>
        </w:rPr>
        <w:t>Минеральные поверхности п</w:t>
      </w:r>
      <w:r w:rsidR="00000F14" w:rsidRPr="00F016D0">
        <w:rPr>
          <w:rFonts w:ascii="Arial" w:hAnsi="Arial" w:cs="Arial"/>
        </w:rPr>
        <w:t xml:space="preserve">редварительно </w:t>
      </w:r>
      <w:r w:rsidRPr="00F016D0">
        <w:rPr>
          <w:rFonts w:ascii="Arial" w:hAnsi="Arial" w:cs="Arial"/>
        </w:rPr>
        <w:t xml:space="preserve">обработать </w:t>
      </w:r>
      <w:r w:rsidR="00000F14" w:rsidRPr="00F016D0">
        <w:rPr>
          <w:rFonts w:ascii="Arial" w:hAnsi="Arial" w:cs="Arial"/>
        </w:rPr>
        <w:t>г</w:t>
      </w:r>
      <w:r w:rsidRPr="00F016D0">
        <w:rPr>
          <w:rFonts w:ascii="Arial" w:hAnsi="Arial" w:cs="Arial"/>
        </w:rPr>
        <w:t>рунтом</w:t>
      </w:r>
      <w:r w:rsidR="009C7D5E" w:rsidRPr="00F016D0">
        <w:rPr>
          <w:rFonts w:ascii="Arial" w:hAnsi="Arial" w:cs="Arial"/>
        </w:rPr>
        <w:t xml:space="preserve"> глубокого проникновения </w:t>
      </w:r>
      <w:r w:rsidR="00000F14" w:rsidRPr="00F016D0">
        <w:rPr>
          <w:rFonts w:ascii="Arial" w:hAnsi="Arial" w:cs="Arial"/>
          <w:lang w:val="en-US"/>
        </w:rPr>
        <w:t>Interior</w:t>
      </w:r>
      <w:r w:rsidR="00000F14" w:rsidRPr="00F016D0">
        <w:rPr>
          <w:rFonts w:ascii="Arial" w:hAnsi="Arial" w:cs="Arial"/>
        </w:rPr>
        <w:t xml:space="preserve"> </w:t>
      </w:r>
      <w:r w:rsidR="009C7D5E" w:rsidRPr="00F016D0">
        <w:rPr>
          <w:rFonts w:ascii="Arial" w:hAnsi="Arial" w:cs="Arial"/>
          <w:lang w:val="en-US"/>
        </w:rPr>
        <w:t>Primer</w:t>
      </w:r>
      <w:r w:rsidR="00714AAC">
        <w:rPr>
          <w:rFonts w:ascii="Arial" w:hAnsi="Arial" w:cs="Arial"/>
        </w:rPr>
        <w:t xml:space="preserve">, деревянные поверхности </w:t>
      </w:r>
      <w:r w:rsidR="00714AAC">
        <w:rPr>
          <w:rFonts w:ascii="Arial" w:hAnsi="Arial" w:cs="Arial"/>
          <w:lang w:val="en-US"/>
        </w:rPr>
        <w:t>Wood</w:t>
      </w:r>
      <w:r w:rsidR="00714AAC" w:rsidRPr="00714AAC">
        <w:rPr>
          <w:rFonts w:ascii="Arial" w:hAnsi="Arial" w:cs="Arial"/>
        </w:rPr>
        <w:t xml:space="preserve"> </w:t>
      </w:r>
      <w:r w:rsidR="00714AAC">
        <w:rPr>
          <w:rFonts w:ascii="Arial" w:hAnsi="Arial" w:cs="Arial"/>
          <w:lang w:val="en-US"/>
        </w:rPr>
        <w:t>Primer</w:t>
      </w:r>
      <w:r w:rsidR="00714AAC">
        <w:rPr>
          <w:rFonts w:ascii="Arial" w:hAnsi="Arial" w:cs="Arial"/>
        </w:rPr>
        <w:t>.</w:t>
      </w:r>
      <w:r w:rsidR="00F3751E">
        <w:rPr>
          <w:rFonts w:ascii="Arial" w:hAnsi="Arial" w:cs="Arial"/>
        </w:rPr>
        <w:t xml:space="preserve"> </w:t>
      </w:r>
    </w:p>
    <w:p w:rsidR="00936EBA" w:rsidRPr="00F016D0" w:rsidRDefault="00936EBA" w:rsidP="00B2487F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B2487F" w:rsidRPr="00F016D0" w:rsidRDefault="00B2487F" w:rsidP="00B2487F">
      <w:pPr>
        <w:rPr>
          <w:rFonts w:ascii="Arial" w:hAnsi="Arial"/>
          <w:b/>
          <w:sz w:val="20"/>
          <w:szCs w:val="20"/>
        </w:rPr>
      </w:pPr>
      <w:r w:rsidRPr="00F016D0">
        <w:rPr>
          <w:rFonts w:ascii="Arial" w:hAnsi="Arial"/>
          <w:b/>
          <w:sz w:val="20"/>
          <w:szCs w:val="20"/>
        </w:rPr>
        <w:t>СПОСОБ ПРИМЕНЕНИЯ</w:t>
      </w:r>
    </w:p>
    <w:p w:rsidR="00D86786" w:rsidRPr="00F016D0" w:rsidRDefault="00B2487F" w:rsidP="00F016D0">
      <w:pPr>
        <w:jc w:val="both"/>
        <w:rPr>
          <w:rFonts w:ascii="Arial" w:hAnsi="Arial"/>
          <w:sz w:val="20"/>
          <w:szCs w:val="20"/>
        </w:rPr>
      </w:pPr>
      <w:r w:rsidRPr="00F016D0">
        <w:rPr>
          <w:rFonts w:ascii="Arial" w:hAnsi="Arial"/>
          <w:sz w:val="20"/>
          <w:szCs w:val="20"/>
        </w:rPr>
        <w:t>Перед нанесением тщательно перемешайте краску. Для нанесения используйте валик, кисть или краскопульт. Окрашивание поверхности производить в два слоя при температуре воздуха и поверхности от 5°С до 25°С. Второй слой нанести через 4-6 часов после первого. Время высыхания материало</w:t>
      </w:r>
      <w:r w:rsidR="00000F14" w:rsidRPr="00F016D0">
        <w:rPr>
          <w:rFonts w:ascii="Arial" w:hAnsi="Arial"/>
          <w:sz w:val="20"/>
          <w:szCs w:val="20"/>
        </w:rPr>
        <w:t xml:space="preserve">в может меняться в зависимости </w:t>
      </w:r>
      <w:r w:rsidRPr="00F016D0">
        <w:rPr>
          <w:rFonts w:ascii="Arial" w:hAnsi="Arial"/>
          <w:sz w:val="20"/>
          <w:szCs w:val="20"/>
        </w:rPr>
        <w:t>от температуры и влажности окружающей среды. Влажная уборка окрашенной поверхности может производиться не ранее, чем через 28 дней после окрашивания.</w:t>
      </w:r>
    </w:p>
    <w:p w:rsidR="00000F14" w:rsidRPr="00F016D0" w:rsidRDefault="00000F14" w:rsidP="00936EBA">
      <w:pPr>
        <w:rPr>
          <w:rFonts w:ascii="Arial" w:hAnsi="Arial"/>
          <w:b/>
          <w:sz w:val="20"/>
          <w:szCs w:val="20"/>
        </w:rPr>
      </w:pPr>
    </w:p>
    <w:p w:rsidR="00936EBA" w:rsidRPr="006C43CF" w:rsidRDefault="00936EBA" w:rsidP="00F34E2D">
      <w:pPr>
        <w:rPr>
          <w:rFonts w:ascii="Arial" w:hAnsi="Arial"/>
          <w:sz w:val="16"/>
          <w:szCs w:val="16"/>
        </w:rPr>
      </w:pPr>
    </w:p>
    <w:tbl>
      <w:tblPr>
        <w:tblStyle w:val="a3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0"/>
        <w:gridCol w:w="7956"/>
      </w:tblGrid>
      <w:tr w:rsidR="00D86786" w:rsidRPr="006C43CF" w:rsidTr="00332663">
        <w:trPr>
          <w:trHeight w:val="57"/>
        </w:trPr>
        <w:tc>
          <w:tcPr>
            <w:tcW w:w="2390" w:type="dxa"/>
            <w:vAlign w:val="center"/>
          </w:tcPr>
          <w:p w:rsidR="00D86786" w:rsidRPr="006C43CF" w:rsidRDefault="004A7028" w:rsidP="00F34E2D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spellStart"/>
            <w:r w:rsidRPr="006C43CF">
              <w:rPr>
                <w:rFonts w:ascii="Arial" w:hAnsi="Arial"/>
                <w:sz w:val="20"/>
                <w:szCs w:val="20"/>
                <w:lang w:val="en-US"/>
              </w:rPr>
              <w:t>Состав</w:t>
            </w:r>
            <w:proofErr w:type="spellEnd"/>
          </w:p>
        </w:tc>
        <w:tc>
          <w:tcPr>
            <w:tcW w:w="7956" w:type="dxa"/>
            <w:vAlign w:val="center"/>
          </w:tcPr>
          <w:p w:rsidR="00D86786" w:rsidRPr="008A7CF0" w:rsidRDefault="008A7CF0" w:rsidP="00F34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Водная дисперсия акрилового сополимера, диоксид титан</w:t>
            </w:r>
            <w:r>
              <w:rPr>
                <w:rFonts w:ascii="Arial" w:hAnsi="Arial" w:cs="Arial"/>
                <w:sz w:val="20"/>
                <w:szCs w:val="20"/>
              </w:rPr>
              <w:t>а, вода, модифицирующие добавки.</w:t>
            </w:r>
          </w:p>
        </w:tc>
      </w:tr>
      <w:tr w:rsidR="00AB1140" w:rsidRPr="006C43CF" w:rsidTr="00332663">
        <w:trPr>
          <w:trHeight w:val="57"/>
        </w:trPr>
        <w:tc>
          <w:tcPr>
            <w:tcW w:w="2390" w:type="dxa"/>
            <w:vAlign w:val="center"/>
          </w:tcPr>
          <w:p w:rsidR="00AB1140" w:rsidRPr="006C43CF" w:rsidRDefault="00AB1140" w:rsidP="004A7028">
            <w:pPr>
              <w:rPr>
                <w:rFonts w:ascii="Arial" w:hAnsi="Arial"/>
                <w:sz w:val="20"/>
                <w:szCs w:val="20"/>
              </w:rPr>
            </w:pPr>
            <w:r w:rsidRPr="006C43CF">
              <w:rPr>
                <w:rFonts w:ascii="Arial" w:hAnsi="Arial"/>
                <w:sz w:val="20"/>
                <w:szCs w:val="20"/>
              </w:rPr>
              <w:t>П</w:t>
            </w:r>
            <w:r w:rsidR="004A7028" w:rsidRPr="006C43CF">
              <w:rPr>
                <w:rFonts w:ascii="Arial" w:hAnsi="Arial"/>
                <w:sz w:val="20"/>
                <w:szCs w:val="20"/>
              </w:rPr>
              <w:t>лотность</w:t>
            </w:r>
          </w:p>
        </w:tc>
        <w:tc>
          <w:tcPr>
            <w:tcW w:w="7956" w:type="dxa"/>
            <w:vAlign w:val="center"/>
          </w:tcPr>
          <w:p w:rsidR="00CA2A1B" w:rsidRPr="006C43CF" w:rsidRDefault="00554BAE" w:rsidP="00714AAC">
            <w:pPr>
              <w:rPr>
                <w:rFonts w:ascii="Arial" w:hAnsi="Arial"/>
                <w:sz w:val="20"/>
                <w:szCs w:val="20"/>
              </w:rPr>
            </w:pPr>
            <w:r w:rsidRPr="006C43CF">
              <w:rPr>
                <w:rFonts w:ascii="Arial" w:hAnsi="Arial"/>
                <w:sz w:val="20"/>
                <w:szCs w:val="20"/>
              </w:rPr>
              <w:t xml:space="preserve">БАЗА А — </w:t>
            </w:r>
            <w:r w:rsidR="00E36AC9">
              <w:rPr>
                <w:rFonts w:ascii="Arial" w:hAnsi="Arial"/>
                <w:sz w:val="20"/>
                <w:szCs w:val="20"/>
              </w:rPr>
              <w:t>1,2 (глянцевая),1,3 (полуматовая)</w:t>
            </w:r>
            <w:r w:rsidR="00163518" w:rsidRPr="006C43CF">
              <w:rPr>
                <w:rFonts w:ascii="Arial" w:hAnsi="Arial"/>
                <w:sz w:val="20"/>
                <w:szCs w:val="20"/>
              </w:rPr>
              <w:t xml:space="preserve"> кг/л</w:t>
            </w:r>
            <w:r w:rsidR="00B01AF0" w:rsidRPr="006C43CF">
              <w:rPr>
                <w:rFonts w:ascii="Arial" w:hAnsi="Arial"/>
                <w:sz w:val="20"/>
                <w:szCs w:val="20"/>
              </w:rPr>
              <w:t xml:space="preserve">,  </w:t>
            </w:r>
            <w:r w:rsidR="004C3D43" w:rsidRPr="006C43CF">
              <w:rPr>
                <w:rFonts w:ascii="Arial" w:hAnsi="Arial"/>
                <w:sz w:val="20"/>
                <w:szCs w:val="20"/>
              </w:rPr>
              <w:t xml:space="preserve">   БАЗА С — </w:t>
            </w:r>
            <w:r w:rsidR="00E36AC9">
              <w:rPr>
                <w:rFonts w:ascii="Arial" w:hAnsi="Arial"/>
                <w:sz w:val="20"/>
                <w:szCs w:val="20"/>
              </w:rPr>
              <w:t>1,1</w:t>
            </w:r>
            <w:r w:rsidR="00052B8A" w:rsidRPr="00052B8A">
              <w:rPr>
                <w:rFonts w:ascii="Arial" w:hAnsi="Arial"/>
                <w:sz w:val="20"/>
                <w:szCs w:val="20"/>
              </w:rPr>
              <w:t>5</w:t>
            </w:r>
            <w:r w:rsidR="004C3D43" w:rsidRPr="006C43CF">
              <w:rPr>
                <w:rFonts w:ascii="Arial" w:hAnsi="Arial"/>
                <w:sz w:val="20"/>
                <w:szCs w:val="20"/>
              </w:rPr>
              <w:t xml:space="preserve"> </w:t>
            </w:r>
            <w:r w:rsidR="00163518" w:rsidRPr="006C43CF">
              <w:rPr>
                <w:rFonts w:ascii="Arial" w:hAnsi="Arial"/>
                <w:sz w:val="20"/>
                <w:szCs w:val="20"/>
              </w:rPr>
              <w:t>кг/л</w:t>
            </w:r>
          </w:p>
        </w:tc>
      </w:tr>
      <w:tr w:rsidR="00F016D0" w:rsidRPr="006C43CF" w:rsidTr="00332663">
        <w:trPr>
          <w:trHeight w:val="57"/>
        </w:trPr>
        <w:tc>
          <w:tcPr>
            <w:tcW w:w="2390" w:type="dxa"/>
            <w:vAlign w:val="center"/>
          </w:tcPr>
          <w:p w:rsidR="00F016D0" w:rsidRPr="006C43CF" w:rsidRDefault="004A7028" w:rsidP="00F34E2D">
            <w:pPr>
              <w:rPr>
                <w:rFonts w:ascii="Arial" w:hAnsi="Arial"/>
                <w:sz w:val="20"/>
                <w:szCs w:val="20"/>
              </w:rPr>
            </w:pPr>
            <w:r w:rsidRPr="006C43CF">
              <w:rPr>
                <w:rFonts w:ascii="Arial" w:hAnsi="Arial"/>
                <w:sz w:val="20"/>
                <w:szCs w:val="20"/>
              </w:rPr>
              <w:t>Блеск</w:t>
            </w:r>
          </w:p>
        </w:tc>
        <w:tc>
          <w:tcPr>
            <w:tcW w:w="7956" w:type="dxa"/>
            <w:vAlign w:val="center"/>
          </w:tcPr>
          <w:p w:rsidR="00F016D0" w:rsidRPr="006C43CF" w:rsidRDefault="008A7CF0" w:rsidP="00714AA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Матовая  (База А) - </w:t>
            </w:r>
            <w:r w:rsidR="00E36AC9">
              <w:rPr>
                <w:rFonts w:ascii="Arial" w:hAnsi="Arial"/>
                <w:sz w:val="20"/>
                <w:szCs w:val="20"/>
              </w:rPr>
              <w:t>8</w:t>
            </w:r>
            <w:r>
              <w:rPr>
                <w:rFonts w:ascii="Arial" w:hAnsi="Arial"/>
                <w:sz w:val="20"/>
                <w:szCs w:val="20"/>
              </w:rPr>
              <w:t>%</w:t>
            </w:r>
            <w:r w:rsidR="00E36AC9">
              <w:rPr>
                <w:rFonts w:ascii="Arial" w:hAnsi="Arial"/>
                <w:sz w:val="20"/>
                <w:szCs w:val="20"/>
              </w:rPr>
              <w:t>, глянцевая</w:t>
            </w:r>
            <w:r w:rsidR="00052B8A">
              <w:rPr>
                <w:rFonts w:ascii="Arial" w:hAnsi="Arial"/>
                <w:sz w:val="20"/>
                <w:szCs w:val="20"/>
              </w:rPr>
              <w:t xml:space="preserve"> (База </w:t>
            </w:r>
            <w:r w:rsidR="00052B8A">
              <w:rPr>
                <w:rFonts w:ascii="Arial" w:hAnsi="Arial"/>
                <w:sz w:val="20"/>
                <w:szCs w:val="20"/>
                <w:lang w:val="en-US"/>
              </w:rPr>
              <w:t>A</w:t>
            </w:r>
            <w:r w:rsidR="00052B8A" w:rsidRPr="008A7CF0">
              <w:rPr>
                <w:rFonts w:ascii="Arial" w:hAnsi="Arial"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- </w:t>
            </w:r>
            <w:r w:rsidR="00E36AC9">
              <w:rPr>
                <w:rFonts w:ascii="Arial" w:hAnsi="Arial"/>
                <w:sz w:val="20"/>
                <w:szCs w:val="20"/>
              </w:rPr>
              <w:t>66</w:t>
            </w:r>
            <w:r>
              <w:rPr>
                <w:rFonts w:ascii="Arial" w:hAnsi="Arial"/>
                <w:sz w:val="20"/>
                <w:szCs w:val="20"/>
              </w:rPr>
              <w:t>%, полуматовая (База С) – 12 %</w:t>
            </w:r>
          </w:p>
        </w:tc>
      </w:tr>
      <w:tr w:rsidR="00956DAB" w:rsidRPr="006C43CF" w:rsidTr="00332663">
        <w:trPr>
          <w:trHeight w:val="57"/>
        </w:trPr>
        <w:tc>
          <w:tcPr>
            <w:tcW w:w="2390" w:type="dxa"/>
            <w:vAlign w:val="center"/>
          </w:tcPr>
          <w:p w:rsidR="00956DAB" w:rsidRPr="00714AAC" w:rsidRDefault="004A7028" w:rsidP="00F34E2D">
            <w:pPr>
              <w:rPr>
                <w:rFonts w:ascii="Arial" w:hAnsi="Arial"/>
                <w:sz w:val="20"/>
                <w:szCs w:val="20"/>
              </w:rPr>
            </w:pPr>
            <w:r w:rsidRPr="00714AAC">
              <w:rPr>
                <w:rFonts w:ascii="Arial" w:hAnsi="Arial"/>
                <w:sz w:val="20"/>
                <w:szCs w:val="20"/>
              </w:rPr>
              <w:t>Расход</w:t>
            </w:r>
          </w:p>
        </w:tc>
        <w:tc>
          <w:tcPr>
            <w:tcW w:w="7956" w:type="dxa"/>
            <w:vAlign w:val="center"/>
          </w:tcPr>
          <w:p w:rsidR="00956DAB" w:rsidRPr="006C43CF" w:rsidRDefault="00956DAB" w:rsidP="00554BAE">
            <w:pPr>
              <w:rPr>
                <w:rFonts w:ascii="Arial" w:hAnsi="Arial"/>
                <w:sz w:val="20"/>
                <w:szCs w:val="20"/>
              </w:rPr>
            </w:pPr>
            <w:r w:rsidRPr="006C43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По подготовленной и загрунтованной поверхности </w:t>
            </w:r>
            <w:proofErr w:type="spellStart"/>
            <w:r w:rsidR="004F01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ок</w:t>
            </w:r>
            <w:proofErr w:type="spellEnd"/>
            <w:r w:rsidR="004F01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80 мл/м</w:t>
            </w:r>
            <w:r w:rsidR="004F0192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="0028542C" w:rsidRPr="006C43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в один слой</w:t>
            </w:r>
            <w:r w:rsidR="00DC73BD" w:rsidRPr="006C43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56DAB" w:rsidRPr="006C43CF" w:rsidTr="00332663">
        <w:trPr>
          <w:trHeight w:val="57"/>
        </w:trPr>
        <w:tc>
          <w:tcPr>
            <w:tcW w:w="2390" w:type="dxa"/>
            <w:vAlign w:val="center"/>
          </w:tcPr>
          <w:p w:rsidR="00956DAB" w:rsidRPr="006C43CF" w:rsidRDefault="005A7D94" w:rsidP="00F34E2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  <w:r w:rsidR="004A7028" w:rsidRPr="006C43CF">
              <w:rPr>
                <w:rFonts w:ascii="Arial" w:hAnsi="Arial"/>
                <w:sz w:val="20"/>
                <w:szCs w:val="20"/>
              </w:rPr>
              <w:t>ыс</w:t>
            </w:r>
            <w:r>
              <w:rPr>
                <w:rFonts w:ascii="Arial" w:hAnsi="Arial"/>
                <w:sz w:val="20"/>
                <w:szCs w:val="20"/>
              </w:rPr>
              <w:t>ы</w:t>
            </w:r>
            <w:r w:rsidR="004A7028" w:rsidRPr="006C43CF">
              <w:rPr>
                <w:rFonts w:ascii="Arial" w:hAnsi="Arial"/>
                <w:sz w:val="20"/>
                <w:szCs w:val="20"/>
              </w:rPr>
              <w:t>хание</w:t>
            </w:r>
          </w:p>
        </w:tc>
        <w:tc>
          <w:tcPr>
            <w:tcW w:w="7956" w:type="dxa"/>
            <w:vAlign w:val="center"/>
          </w:tcPr>
          <w:p w:rsidR="00956DAB" w:rsidRPr="006C43CF" w:rsidRDefault="00DC73BD" w:rsidP="00796A75">
            <w:pPr>
              <w:rPr>
                <w:rFonts w:ascii="Arial" w:hAnsi="Arial"/>
                <w:sz w:val="20"/>
                <w:szCs w:val="20"/>
              </w:rPr>
            </w:pPr>
            <w:r w:rsidRPr="006C43CF">
              <w:rPr>
                <w:rFonts w:ascii="Arial" w:hAnsi="Arial"/>
                <w:sz w:val="20"/>
                <w:szCs w:val="20"/>
              </w:rPr>
              <w:t>С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ухая на ощупь — 1 час, повторное нанесение — 4-6 </w:t>
            </w:r>
            <w:r w:rsidR="00796A75" w:rsidRPr="006C43CF">
              <w:rPr>
                <w:rFonts w:ascii="Arial" w:hAnsi="Arial"/>
                <w:sz w:val="20"/>
                <w:szCs w:val="20"/>
              </w:rPr>
              <w:t xml:space="preserve">часов, 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полное высыхание — 24 часа, при </w:t>
            </w:r>
            <w:r w:rsidR="00796A75" w:rsidRPr="006C43CF">
              <w:rPr>
                <w:rFonts w:ascii="Arial" w:hAnsi="Arial"/>
                <w:sz w:val="20"/>
                <w:szCs w:val="20"/>
              </w:rPr>
              <w:t>температуре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 </w:t>
            </w:r>
            <w:r w:rsidR="00796A75" w:rsidRPr="006C43CF">
              <w:rPr>
                <w:rFonts w:ascii="Arial" w:hAnsi="Arial"/>
                <w:sz w:val="20"/>
                <w:szCs w:val="20"/>
              </w:rPr>
              <w:t>воздуха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 22°С и относительной влажности не более 65 %.</w:t>
            </w:r>
            <w:r w:rsidR="00554BAE" w:rsidRPr="006C43CF">
              <w:rPr>
                <w:rFonts w:ascii="Arial" w:hAnsi="Arial"/>
                <w:sz w:val="20"/>
                <w:szCs w:val="20"/>
              </w:rPr>
              <w:t xml:space="preserve"> Влажная уборка не ранее чем через 28 суток.</w:t>
            </w:r>
          </w:p>
        </w:tc>
      </w:tr>
      <w:tr w:rsidR="00956DAB" w:rsidRPr="006C43CF" w:rsidTr="00332663">
        <w:trPr>
          <w:trHeight w:val="57"/>
        </w:trPr>
        <w:tc>
          <w:tcPr>
            <w:tcW w:w="2390" w:type="dxa"/>
            <w:vAlign w:val="center"/>
          </w:tcPr>
          <w:p w:rsidR="00956DAB" w:rsidRPr="006C43CF" w:rsidRDefault="004A7028" w:rsidP="000454B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6C43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Очистка инструмента</w:t>
            </w:r>
          </w:p>
        </w:tc>
        <w:tc>
          <w:tcPr>
            <w:tcW w:w="7956" w:type="dxa"/>
            <w:vAlign w:val="center"/>
          </w:tcPr>
          <w:p w:rsidR="00956DAB" w:rsidRPr="006C43CF" w:rsidRDefault="00956DAB" w:rsidP="00E627C0">
            <w:pPr>
              <w:rPr>
                <w:rFonts w:ascii="Arial" w:hAnsi="Arial"/>
                <w:sz w:val="20"/>
                <w:szCs w:val="20"/>
              </w:rPr>
            </w:pPr>
            <w:r w:rsidRPr="006C43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Рабочие инструменты промыть водой.</w:t>
            </w:r>
          </w:p>
        </w:tc>
      </w:tr>
      <w:tr w:rsidR="00956DAB" w:rsidRPr="006C43CF" w:rsidTr="00332663">
        <w:trPr>
          <w:trHeight w:val="75"/>
        </w:trPr>
        <w:tc>
          <w:tcPr>
            <w:tcW w:w="2390" w:type="dxa"/>
            <w:vAlign w:val="center"/>
          </w:tcPr>
          <w:p w:rsidR="00956DAB" w:rsidRPr="006C43CF" w:rsidRDefault="004A7028" w:rsidP="00F34E2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6C43CF">
              <w:rPr>
                <w:rFonts w:ascii="Arial" w:hAnsi="Arial"/>
                <w:sz w:val="20"/>
                <w:szCs w:val="20"/>
                <w:lang w:val="en-US"/>
              </w:rPr>
              <w:t>Хранение</w:t>
            </w:r>
            <w:proofErr w:type="spellEnd"/>
          </w:p>
        </w:tc>
        <w:tc>
          <w:tcPr>
            <w:tcW w:w="7956" w:type="dxa"/>
            <w:vAlign w:val="center"/>
          </w:tcPr>
          <w:p w:rsidR="00956DAB" w:rsidRPr="006C43CF" w:rsidRDefault="008A7CF0" w:rsidP="005B766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 месяц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 с даты изготовления при невскрытой </w:t>
            </w:r>
            <w:r w:rsidR="00B01AF0" w:rsidRPr="006C43CF">
              <w:rPr>
                <w:rFonts w:ascii="Arial" w:hAnsi="Arial"/>
                <w:sz w:val="20"/>
                <w:szCs w:val="20"/>
              </w:rPr>
              <w:t xml:space="preserve">заводской 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упаковке. Материал хранить и транспортировать при </w:t>
            </w:r>
            <w:r w:rsidR="00B01AF0" w:rsidRPr="006C43CF">
              <w:rPr>
                <w:rFonts w:ascii="Arial" w:hAnsi="Arial"/>
                <w:sz w:val="20"/>
                <w:szCs w:val="20"/>
              </w:rPr>
              <w:t>температуре</w:t>
            </w:r>
            <w:r w:rsidR="00956DAB" w:rsidRPr="006C43CF">
              <w:rPr>
                <w:rFonts w:ascii="Arial" w:hAnsi="Arial"/>
                <w:sz w:val="20"/>
                <w:szCs w:val="20"/>
              </w:rPr>
              <w:t xml:space="preserve"> от 5 ºС до 25 ºС.</w:t>
            </w:r>
          </w:p>
        </w:tc>
      </w:tr>
    </w:tbl>
    <w:p w:rsidR="00332663" w:rsidRDefault="00332663" w:rsidP="00332663">
      <w:pPr>
        <w:rPr>
          <w:rFonts w:ascii="Arial" w:hAnsi="Arial" w:cs="Arial"/>
          <w:b/>
          <w:sz w:val="20"/>
          <w:szCs w:val="20"/>
        </w:rPr>
      </w:pPr>
    </w:p>
    <w:p w:rsidR="00332663" w:rsidRDefault="00332663" w:rsidP="00332663">
      <w:pPr>
        <w:rPr>
          <w:rFonts w:ascii="Arial" w:hAnsi="Arial" w:cs="Arial"/>
          <w:b/>
          <w:sz w:val="20"/>
          <w:szCs w:val="20"/>
        </w:rPr>
      </w:pPr>
    </w:p>
    <w:p w:rsidR="00332663" w:rsidRPr="00987176" w:rsidRDefault="00332663" w:rsidP="00332663">
      <w:pPr>
        <w:rPr>
          <w:rFonts w:ascii="Arial" w:hAnsi="Arial" w:cs="Arial"/>
          <w:b/>
          <w:sz w:val="20"/>
          <w:szCs w:val="20"/>
        </w:rPr>
      </w:pPr>
      <w:r w:rsidRPr="00987176">
        <w:rPr>
          <w:rFonts w:ascii="Arial" w:hAnsi="Arial" w:cs="Arial"/>
          <w:b/>
          <w:sz w:val="20"/>
          <w:szCs w:val="20"/>
        </w:rPr>
        <w:lastRenderedPageBreak/>
        <w:t>МЕРЫ ПРЕДОСТОРОЖНОСТИ И УТИЛИЗАЦИЯ</w:t>
      </w:r>
    </w:p>
    <w:p w:rsidR="00332663" w:rsidRDefault="00332663" w:rsidP="00332663">
      <w:pPr>
        <w:jc w:val="both"/>
        <w:rPr>
          <w:rFonts w:ascii="Arial" w:hAnsi="Arial" w:cs="Arial"/>
          <w:sz w:val="20"/>
          <w:szCs w:val="20"/>
        </w:rPr>
      </w:pPr>
      <w:r w:rsidRPr="00D450B6">
        <w:rPr>
          <w:rFonts w:ascii="Arial" w:hAnsi="Arial" w:cs="Arial"/>
          <w:sz w:val="20"/>
          <w:szCs w:val="20"/>
        </w:rPr>
        <w:t>Хранить в недоступном для детей месте Работы производить при достаточной вентиляции. При работе с продуктом не принимать пищу и напитки, не курить. Избегать попадания в глаза, в случае попадания в глаза или на кожу тщательно промыть их водой. При нанесении распылением избегать вдыхания паров и аэрозоля. Не допускать попадания в канализацию, почву, водоем</w:t>
      </w:r>
      <w:r>
        <w:rPr>
          <w:rFonts w:ascii="Arial" w:hAnsi="Arial" w:cs="Arial"/>
          <w:sz w:val="20"/>
          <w:szCs w:val="20"/>
        </w:rPr>
        <w:t>ы!</w:t>
      </w:r>
      <w:r w:rsidRPr="00D450B6">
        <w:rPr>
          <w:rFonts w:ascii="Arial" w:hAnsi="Arial" w:cs="Arial"/>
          <w:sz w:val="20"/>
          <w:szCs w:val="20"/>
        </w:rPr>
        <w:t xml:space="preserve"> Для защиты рук применять резиновые перчатки</w:t>
      </w:r>
      <w:r w:rsidRPr="00894C12">
        <w:rPr>
          <w:rFonts w:ascii="Arial" w:eastAsia="Calibri" w:hAnsi="Arial" w:cs="Arial"/>
          <w:color w:val="464646"/>
          <w:sz w:val="20"/>
          <w:szCs w:val="20"/>
          <w:shd w:val="clear" w:color="auto" w:fill="FFFFFF"/>
          <w:lang w:eastAsia="en-US"/>
        </w:rPr>
        <w:t xml:space="preserve">. Не смешивать с другими красками и растворителями. </w:t>
      </w:r>
      <w:r>
        <w:rPr>
          <w:rFonts w:ascii="Arial" w:hAnsi="Arial" w:cs="Arial"/>
          <w:sz w:val="20"/>
          <w:szCs w:val="20"/>
        </w:rPr>
        <w:t>Остатки материала утилизировать</w:t>
      </w:r>
      <w:r w:rsidRPr="00894C12">
        <w:rPr>
          <w:rFonts w:ascii="Arial" w:hAnsi="Arial" w:cs="Arial"/>
          <w:sz w:val="20"/>
          <w:szCs w:val="20"/>
        </w:rPr>
        <w:t xml:space="preserve"> со строительными отходами или как бытовой мусор.</w:t>
      </w:r>
    </w:p>
    <w:p w:rsidR="00332663" w:rsidRDefault="00332663" w:rsidP="00332663">
      <w:pPr>
        <w:jc w:val="both"/>
        <w:rPr>
          <w:rFonts w:ascii="Arial" w:hAnsi="Arial" w:cs="Arial"/>
          <w:sz w:val="20"/>
          <w:szCs w:val="20"/>
        </w:rPr>
      </w:pPr>
    </w:p>
    <w:p w:rsidR="00332663" w:rsidRDefault="00332663" w:rsidP="003326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ОПИСАНИЕ ОПАСНОСТИ</w:t>
      </w:r>
    </w:p>
    <w:p w:rsidR="00332663" w:rsidRDefault="00332663" w:rsidP="003326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D450B6">
        <w:rPr>
          <w:rFonts w:ascii="Arial" w:hAnsi="Arial" w:cs="Arial"/>
          <w:sz w:val="20"/>
          <w:szCs w:val="20"/>
        </w:rPr>
        <w:t xml:space="preserve">бладает раздражающим действием на слизистые оболочки дыхательных путей и кожу. Вредно при проглатывании и вдыхании паров. При попадании на кожу у лиц с повышенной индивидуальной чувствительностью возможна аллергическая реакция. Материал </w:t>
      </w:r>
      <w:proofErr w:type="spellStart"/>
      <w:r w:rsidRPr="00D450B6">
        <w:rPr>
          <w:rFonts w:ascii="Arial" w:hAnsi="Arial" w:cs="Arial"/>
          <w:sz w:val="20"/>
          <w:szCs w:val="20"/>
        </w:rPr>
        <w:t>пожаровзрывобезопасен</w:t>
      </w:r>
      <w:proofErr w:type="spellEnd"/>
    </w:p>
    <w:p w:rsidR="00AF675C" w:rsidRDefault="00AF675C" w:rsidP="003E6B44">
      <w:pPr>
        <w:rPr>
          <w:rFonts w:ascii="Arial" w:hAnsi="Arial"/>
          <w:sz w:val="20"/>
          <w:szCs w:val="20"/>
        </w:rPr>
      </w:pPr>
    </w:p>
    <w:p w:rsidR="00332663" w:rsidRPr="00894C12" w:rsidRDefault="00332663" w:rsidP="00332663">
      <w:pPr>
        <w:rPr>
          <w:rFonts w:ascii="Arial" w:hAnsi="Arial" w:cs="Arial"/>
          <w:sz w:val="20"/>
          <w:szCs w:val="20"/>
        </w:rPr>
      </w:pPr>
      <w:r w:rsidRPr="00894C12">
        <w:rPr>
          <w:rFonts w:ascii="Arial" w:hAnsi="Arial" w:cs="Arial"/>
          <w:sz w:val="20"/>
          <w:szCs w:val="20"/>
        </w:rPr>
        <w:t>ООО «ИНТЕРРА ДЕКО ГРУПП» 170019, г. Тверь, ул. Пржевальского, д. 80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тел. .</w:t>
      </w:r>
      <w:proofErr w:type="gramEnd"/>
      <w:r>
        <w:rPr>
          <w:rFonts w:ascii="Arial" w:hAnsi="Arial" w:cs="Arial"/>
          <w:sz w:val="20"/>
          <w:szCs w:val="20"/>
        </w:rPr>
        <w:t xml:space="preserve"> +7(495)150-51-23 </w:t>
      </w:r>
      <w:r w:rsidRPr="00894C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894C1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894C12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Pr="00894C12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894C12">
          <w:rPr>
            <w:rStyle w:val="a4"/>
            <w:rFonts w:ascii="Arial" w:hAnsi="Arial" w:cs="Arial"/>
            <w:sz w:val="20"/>
            <w:szCs w:val="20"/>
            <w:lang w:val="en-US"/>
          </w:rPr>
          <w:t>olsta</w:t>
        </w:r>
        <w:proofErr w:type="spellEnd"/>
        <w:r w:rsidRPr="00894C12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894C12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332663" w:rsidRDefault="00332663" w:rsidP="00332663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sectPr w:rsidR="00332663" w:rsidSect="00C9327B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83" w:rsidRDefault="00A60F83" w:rsidP="00E05A37">
      <w:r>
        <w:separator/>
      </w:r>
    </w:p>
  </w:endnote>
  <w:endnote w:type="continuationSeparator" w:id="0">
    <w:p w:rsidR="00A60F83" w:rsidRDefault="00A60F83" w:rsidP="00E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D0" w:rsidRDefault="00F016D0" w:rsidP="00F016D0">
    <w:pPr>
      <w:pStyle w:val="ab"/>
      <w:ind w:right="282"/>
      <w:rPr>
        <w:rFonts w:ascii="Calibri" w:hAnsi="Calibri"/>
        <w:sz w:val="16"/>
        <w:szCs w:val="16"/>
      </w:rPr>
    </w:pPr>
    <w:r>
      <w:rPr>
        <w:rFonts w:ascii="Calibri" w:hAnsi="Calibri"/>
        <w:sz w:val="14"/>
        <w:szCs w:val="14"/>
      </w:rPr>
      <w:t xml:space="preserve">Приведенные в настоящем техническом описании данные, рекомендации и указания соответствуют нашему сегодняшнему представлению и служат только для информирования покупателя. Покупатель обязан самостоятельно проверить продукцию на пригодность и соответствие своим требованиям. Мы гарантируем качество нашей продукции в рамках общей политики Фирмы. Мы не несем ответственности за убытки, возникшие вследствие неправильного или несоответствующего применения наших материалов. Настоящим все предыдущие технические описания и рекомендации теряют свою силу.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83" w:rsidRDefault="00A60F83" w:rsidP="00E05A37">
      <w:r>
        <w:separator/>
      </w:r>
    </w:p>
  </w:footnote>
  <w:footnote w:type="continuationSeparator" w:id="0">
    <w:p w:rsidR="00A60F83" w:rsidRDefault="00A60F83" w:rsidP="00E0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7" w:rsidRPr="00E05A37" w:rsidRDefault="00E05A37" w:rsidP="00E05A37">
    <w:pPr>
      <w:pStyle w:val="a6"/>
      <w:rPr>
        <w:rFonts w:asciiTheme="majorHAnsi" w:hAnsiTheme="majorHAnsi" w:cstheme="majorHAnsi"/>
        <w:color w:val="17365D" w:themeColor="text2" w:themeShade="BF"/>
        <w:sz w:val="36"/>
        <w:szCs w:val="36"/>
      </w:rPr>
    </w:pPr>
    <w:r w:rsidRPr="00E05A37">
      <w:rPr>
        <w:rFonts w:asciiTheme="majorHAnsi" w:hAnsiTheme="majorHAnsi" w:cstheme="majorHAnsi"/>
        <w:noProof/>
        <w:color w:val="17365D" w:themeColor="text2" w:themeShade="BF"/>
        <w:sz w:val="36"/>
        <w:szCs w:val="36"/>
      </w:rPr>
      <w:drawing>
        <wp:anchor distT="0" distB="0" distL="114300" distR="114300" simplePos="0" relativeHeight="251658240" behindDoc="1" locked="0" layoutInCell="1" allowOverlap="1" wp14:anchorId="1FABF6F1" wp14:editId="232D4C2D">
          <wp:simplePos x="0" y="0"/>
          <wp:positionH relativeFrom="column">
            <wp:posOffset>4725623</wp:posOffset>
          </wp:positionH>
          <wp:positionV relativeFrom="paragraph">
            <wp:posOffset>-201930</wp:posOffset>
          </wp:positionV>
          <wp:extent cx="1911600" cy="687600"/>
          <wp:effectExtent l="0" t="0" r="0" b="0"/>
          <wp:wrapTight wrapText="left">
            <wp:wrapPolygon edited="0">
              <wp:start x="6243" y="0"/>
              <wp:lineTo x="1722" y="2994"/>
              <wp:lineTo x="0" y="5390"/>
              <wp:lineTo x="0" y="17368"/>
              <wp:lineTo x="215" y="19165"/>
              <wp:lineTo x="1076" y="20961"/>
              <wp:lineTo x="20237" y="20961"/>
              <wp:lineTo x="21313" y="10181"/>
              <wp:lineTo x="21313" y="2994"/>
              <wp:lineTo x="7535" y="0"/>
              <wp:lineTo x="6243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sta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5A37">
      <w:rPr>
        <w:rFonts w:asciiTheme="majorHAnsi" w:hAnsiTheme="majorHAnsi" w:cstheme="majorHAnsi"/>
        <w:color w:val="17365D" w:themeColor="text2" w:themeShade="BF"/>
        <w:sz w:val="36"/>
        <w:szCs w:val="36"/>
      </w:rPr>
      <w:t>Техническая информация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010"/>
    <w:multiLevelType w:val="multilevel"/>
    <w:tmpl w:val="4248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A6B86"/>
    <w:multiLevelType w:val="multilevel"/>
    <w:tmpl w:val="9DC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7166E"/>
    <w:multiLevelType w:val="multilevel"/>
    <w:tmpl w:val="63D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D74B6"/>
    <w:multiLevelType w:val="multilevel"/>
    <w:tmpl w:val="4248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D26E0"/>
    <w:multiLevelType w:val="multilevel"/>
    <w:tmpl w:val="3C0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2F"/>
    <w:rsid w:val="00000F14"/>
    <w:rsid w:val="00004F79"/>
    <w:rsid w:val="00025E5D"/>
    <w:rsid w:val="00034295"/>
    <w:rsid w:val="00052B8A"/>
    <w:rsid w:val="00056D4D"/>
    <w:rsid w:val="00065FC2"/>
    <w:rsid w:val="00085A94"/>
    <w:rsid w:val="000E3FD0"/>
    <w:rsid w:val="00100B90"/>
    <w:rsid w:val="001369D2"/>
    <w:rsid w:val="00163518"/>
    <w:rsid w:val="001A7FFC"/>
    <w:rsid w:val="001F5C3D"/>
    <w:rsid w:val="00210860"/>
    <w:rsid w:val="00233F76"/>
    <w:rsid w:val="00252BB7"/>
    <w:rsid w:val="0028542C"/>
    <w:rsid w:val="002952F7"/>
    <w:rsid w:val="00295FE7"/>
    <w:rsid w:val="002A20DA"/>
    <w:rsid w:val="002F6AE9"/>
    <w:rsid w:val="00332663"/>
    <w:rsid w:val="003370F3"/>
    <w:rsid w:val="00350E45"/>
    <w:rsid w:val="003A0D14"/>
    <w:rsid w:val="003E6B44"/>
    <w:rsid w:val="00416071"/>
    <w:rsid w:val="00446993"/>
    <w:rsid w:val="00461468"/>
    <w:rsid w:val="004A7028"/>
    <w:rsid w:val="004C3D43"/>
    <w:rsid w:val="004F0192"/>
    <w:rsid w:val="004F49C4"/>
    <w:rsid w:val="00521C91"/>
    <w:rsid w:val="00524CB6"/>
    <w:rsid w:val="00554BAE"/>
    <w:rsid w:val="005A7D94"/>
    <w:rsid w:val="005B211B"/>
    <w:rsid w:val="005B7662"/>
    <w:rsid w:val="006447B9"/>
    <w:rsid w:val="006B2F05"/>
    <w:rsid w:val="006B75A3"/>
    <w:rsid w:val="006C43CF"/>
    <w:rsid w:val="00714AAC"/>
    <w:rsid w:val="007323CE"/>
    <w:rsid w:val="0073299F"/>
    <w:rsid w:val="00780B3D"/>
    <w:rsid w:val="007865B4"/>
    <w:rsid w:val="00796A75"/>
    <w:rsid w:val="007B4708"/>
    <w:rsid w:val="007C79B3"/>
    <w:rsid w:val="007D713B"/>
    <w:rsid w:val="007E18F4"/>
    <w:rsid w:val="00825F1B"/>
    <w:rsid w:val="008635A6"/>
    <w:rsid w:val="008826C3"/>
    <w:rsid w:val="008A7CF0"/>
    <w:rsid w:val="008B6EF9"/>
    <w:rsid w:val="008B7472"/>
    <w:rsid w:val="008D5E59"/>
    <w:rsid w:val="00936EBA"/>
    <w:rsid w:val="0094085B"/>
    <w:rsid w:val="00956DAB"/>
    <w:rsid w:val="009A1737"/>
    <w:rsid w:val="009C1898"/>
    <w:rsid w:val="009C7D5E"/>
    <w:rsid w:val="009D6715"/>
    <w:rsid w:val="00A01134"/>
    <w:rsid w:val="00A3443F"/>
    <w:rsid w:val="00A45697"/>
    <w:rsid w:val="00A60F83"/>
    <w:rsid w:val="00AB1140"/>
    <w:rsid w:val="00AE39EC"/>
    <w:rsid w:val="00AF675C"/>
    <w:rsid w:val="00AF6E01"/>
    <w:rsid w:val="00B01AF0"/>
    <w:rsid w:val="00B2487F"/>
    <w:rsid w:val="00B64EBB"/>
    <w:rsid w:val="00B74402"/>
    <w:rsid w:val="00BE7587"/>
    <w:rsid w:val="00BF03CA"/>
    <w:rsid w:val="00C27FD8"/>
    <w:rsid w:val="00C41354"/>
    <w:rsid w:val="00C565BD"/>
    <w:rsid w:val="00C9327B"/>
    <w:rsid w:val="00CA2A1B"/>
    <w:rsid w:val="00CD3146"/>
    <w:rsid w:val="00CF2B9E"/>
    <w:rsid w:val="00D07023"/>
    <w:rsid w:val="00D30A70"/>
    <w:rsid w:val="00D86786"/>
    <w:rsid w:val="00DA202D"/>
    <w:rsid w:val="00DC73BD"/>
    <w:rsid w:val="00DC7EF1"/>
    <w:rsid w:val="00DE7259"/>
    <w:rsid w:val="00DF1D1C"/>
    <w:rsid w:val="00E05A37"/>
    <w:rsid w:val="00E36AC9"/>
    <w:rsid w:val="00E5673B"/>
    <w:rsid w:val="00EA0E1F"/>
    <w:rsid w:val="00EB5314"/>
    <w:rsid w:val="00EE3E2F"/>
    <w:rsid w:val="00F016D0"/>
    <w:rsid w:val="00F34E2D"/>
    <w:rsid w:val="00F3751E"/>
    <w:rsid w:val="00FD2D55"/>
    <w:rsid w:val="00F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23E991"/>
  <w15:docId w15:val="{7099CE58-0BFA-4488-9683-E6D33CB7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135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F67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05A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A37"/>
  </w:style>
  <w:style w:type="paragraph" w:styleId="a8">
    <w:name w:val="footer"/>
    <w:basedOn w:val="a"/>
    <w:link w:val="a9"/>
    <w:uiPriority w:val="99"/>
    <w:unhideWhenUsed/>
    <w:rsid w:val="00E05A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A37"/>
  </w:style>
  <w:style w:type="paragraph" w:styleId="aa">
    <w:name w:val="List Paragraph"/>
    <w:basedOn w:val="a"/>
    <w:uiPriority w:val="34"/>
    <w:qFormat/>
    <w:rsid w:val="00F016D0"/>
    <w:pPr>
      <w:ind w:left="720"/>
      <w:contextualSpacing/>
    </w:pPr>
  </w:style>
  <w:style w:type="paragraph" w:styleId="ab">
    <w:name w:val="Body Text"/>
    <w:basedOn w:val="a"/>
    <w:link w:val="ac"/>
    <w:rsid w:val="00F016D0"/>
    <w:pPr>
      <w:suppressAutoHyphens/>
      <w:jc w:val="both"/>
    </w:pPr>
    <w:rPr>
      <w:rFonts w:ascii="Times New Roman" w:eastAsia="Times New Roman" w:hAnsi="Times New Roman" w:cs="Calibri"/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F016D0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9C18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1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08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8113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13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47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58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96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49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85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724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1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s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Татьяна Петрова</cp:lastModifiedBy>
  <cp:revision>3</cp:revision>
  <cp:lastPrinted>2017-11-28T13:16:00Z</cp:lastPrinted>
  <dcterms:created xsi:type="dcterms:W3CDTF">2021-08-20T13:21:00Z</dcterms:created>
  <dcterms:modified xsi:type="dcterms:W3CDTF">2021-08-20T13:26:00Z</dcterms:modified>
</cp:coreProperties>
</file>