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before="0"/>
        <w:ind w:firstLine="0" w:left="0" w:right="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54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54"/>
          <w:shd w:fill="F4F3EE" w:val="clear"/>
        </w:rPr>
        <w:t>X1 0W40</w:t>
      </w:r>
    </w:p>
    <w:p w14:paraId="02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Высокоэффективное синтетическое моторное масло на эстеровой основе(Оптимизированные полиол-эстеры), которое обеспечивает оптимальную защиту и продляет срок службы двигателя, увеличивает надежность его работы. Сочетает в себе исключительную защиту от износа и выдающуюся защиту от высоких температур, с прекрасными характеристиками работы при холодном запуске.</w:t>
      </w:r>
    </w:p>
    <w:p w14:paraId="03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36"/>
          <w:shd w:fill="F4F3EE" w:val="clear"/>
        </w:rPr>
        <w:t>Преимущества</w:t>
      </w:r>
    </w:p>
    <w:p w14:paraId="04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Уменьшение расхода топлива и выбросов CO2</w:t>
      </w:r>
    </w:p>
    <w:p w14:paraId="05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Способствует увеличению мощности двигателя</w:t>
      </w:r>
    </w:p>
    <w:p w14:paraId="06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Высокий и стабильный показатель вязкости</w:t>
      </w:r>
    </w:p>
    <w:p w14:paraId="07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Быстрый холодный запуск</w:t>
      </w:r>
    </w:p>
    <w:p w14:paraId="08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Обеспечивает великолепную термостойкость и минимальные отложения, более чистую масляную систему двигателя</w:t>
      </w:r>
    </w:p>
    <w:p w14:paraId="09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Обеспечивает защиту двигателя с момента запуска, минимизируя износ и ущерб двигателю</w:t>
      </w:r>
    </w:p>
    <w:p w14:paraId="0A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7"/>
          <w:shd w:fill="F4F3EE" w:val="clear"/>
        </w:rPr>
        <w:t>Защищает дизельный сажевый фильтр</w:t>
      </w:r>
    </w:p>
    <w:p w14:paraId="0B000000">
      <w:pPr>
        <w:spacing w:after="225" w:before="225"/>
        <w:ind w:firstLine="0" w:left="0" w:right="0"/>
        <w:rPr>
          <w:rFonts w:ascii="Helvetica Neue" w:hAnsi="Helvetica Neue"/>
          <w:b w:val="0"/>
          <w:i w:val="0"/>
          <w:caps w:val="0"/>
          <w:color w:val="333333"/>
          <w:spacing w:val="0"/>
          <w:sz w:val="21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36"/>
          <w:shd w:fill="F4F3EE" w:val="clear"/>
        </w:rPr>
        <w:t>Допуски и соответствия</w:t>
      </w:r>
    </w:p>
    <w:tbl>
      <w:tblPr>
        <w:tblLayout w:type="fixed"/>
      </w:tblPr>
      <w:tblGrid>
        <w:gridCol w:w="8084"/>
      </w:tblGrid>
      <w:tr>
        <w:tc>
          <w:tcPr>
            <w:tcW w:type="dxa" w:w="8084"/>
            <w:shd w:fill="FAF9F7" w:val="clear"/>
            <w:vAlign w:val="center"/>
          </w:tcPr>
          <w:p w14:paraId="0C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SAE 0W-40</w:t>
            </w:r>
          </w:p>
        </w:tc>
      </w:tr>
      <w:tr>
        <w:tc>
          <w:tcPr>
            <w:tcW w:type="dxa" w:w="8084"/>
            <w:shd w:fill="F4F3EE" w:val="clear"/>
            <w:vAlign w:val="center"/>
          </w:tcPr>
          <w:p w14:paraId="0D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API SN/CF</w:t>
            </w:r>
          </w:p>
        </w:tc>
      </w:tr>
      <w:tr>
        <w:tc>
          <w:tcPr>
            <w:tcW w:type="dxa" w:w="8084"/>
            <w:shd w:fill="FAF9F7" w:val="clear"/>
            <w:vAlign w:val="center"/>
          </w:tcPr>
          <w:p w14:paraId="0E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ACEA C3-12</w:t>
            </w:r>
          </w:p>
        </w:tc>
      </w:tr>
      <w:tr>
        <w:tc>
          <w:tcPr>
            <w:tcW w:type="dxa" w:w="8084"/>
            <w:shd w:fill="F4F3EE" w:val="clear"/>
            <w:vAlign w:val="center"/>
          </w:tcPr>
          <w:p w14:paraId="0F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BMW Longlife-04</w:t>
            </w:r>
          </w:p>
        </w:tc>
      </w:tr>
      <w:tr>
        <w:tc>
          <w:tcPr>
            <w:tcW w:type="dxa" w:w="8084"/>
            <w:shd w:fill="FAF9F7" w:val="clear"/>
            <w:vAlign w:val="center"/>
          </w:tcPr>
          <w:p w14:paraId="10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Mercedes MB 229.31</w:t>
            </w:r>
          </w:p>
        </w:tc>
      </w:tr>
      <w:tr>
        <w:tc>
          <w:tcPr>
            <w:tcW w:type="dxa" w:w="8084"/>
            <w:shd w:fill="F4F3EE" w:val="clear"/>
            <w:vAlign w:val="center"/>
          </w:tcPr>
          <w:p w14:paraId="11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Mercedes MB 229.51</w:t>
            </w:r>
          </w:p>
        </w:tc>
      </w:tr>
      <w:tr>
        <w:tc>
          <w:tcPr>
            <w:tcW w:type="dxa" w:w="8084"/>
            <w:shd w:fill="FAF9F7" w:val="clear"/>
            <w:vAlign w:val="center"/>
          </w:tcPr>
          <w:p w14:paraId="12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GM Dexos 2</w:t>
            </w:r>
          </w:p>
        </w:tc>
      </w:tr>
      <w:tr>
        <w:tc>
          <w:tcPr>
            <w:tcW w:type="dxa" w:w="8084"/>
            <w:shd w:fill="F4F3EE" w:val="clear"/>
            <w:vAlign w:val="center"/>
          </w:tcPr>
          <w:p w14:paraId="13000000">
            <w:pPr>
              <w:spacing w:after="225" w:before="225"/>
              <w:ind w:firstLine="0" w:left="0" w:right="0"/>
              <w:rPr>
                <w:rFonts w:ascii="akrobatregular" w:hAnsi="akrobatregular"/>
                <w:sz w:val="27"/>
              </w:rPr>
            </w:pPr>
            <w:r>
              <w:rPr>
                <w:rFonts w:ascii="akrobatregular" w:hAnsi="akrobatregular"/>
                <w:sz w:val="27"/>
              </w:rPr>
              <w:t>Perfectly suitable where ACEA C2 is recommended</w:t>
            </w:r>
          </w:p>
        </w:tc>
      </w:tr>
    </w:tbl>
    <w:p w14:paraId="14000000">
      <w:pPr>
        <w:pStyle w:val="Style_1"/>
      </w:pPr>
    </w:p>
    <w:p w14:paraId="15000000">
      <w:pPr>
        <w:spacing w:after="120" w:before="120"/>
        <w:ind w:hanging="120" w:left="120" w:right="120"/>
        <w:jc w:val="left"/>
        <w:rPr>
          <w:rFonts w:ascii="akrobatregular" w:hAnsi="akrobatregular"/>
          <w:b w:val="0"/>
          <w:i w:val="0"/>
          <w:caps w:val="0"/>
          <w:color w:val="333333"/>
          <w:spacing w:val="0"/>
          <w:sz w:val="24"/>
          <w:shd w:fill="F4F3EE" w:val="clear"/>
        </w:rPr>
      </w:pPr>
      <w:r>
        <w:rPr>
          <w:rFonts w:ascii="akrobatregular" w:hAnsi="akrobatregular"/>
          <w:b w:val="0"/>
          <w:i w:val="0"/>
          <w:caps w:val="0"/>
          <w:color w:val="333333"/>
          <w:spacing w:val="0"/>
          <w:sz w:val="24"/>
          <w:shd w:fill="F4F3EE" w:val="clear"/>
        </w:rPr>
        <w:t>Доступно в упаковке</w:t>
      </w:r>
    </w:p>
    <w:p w14:paraId="16000000">
      <w:pPr>
        <w:numPr>
          <w:ilvl w:val="0"/>
          <w:numId w:val="1"/>
        </w:numPr>
      </w:pP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highlight w:val="white"/>
        </w:rPr>
        <w:t>1л</w:t>
      </w:r>
      <w:r>
        <w:rPr>
          <w:rFonts w:ascii="akrobatregular" w:hAnsi="akrobatregular"/>
          <w:b w:val="0"/>
          <w:i w:val="0"/>
          <w:caps w:val="0"/>
          <w:color w:val="2D2D2D"/>
          <w:spacing w:val="0"/>
          <w:sz w:val="21"/>
          <w:shd w:fill="F4F3EE" w:val="clear"/>
        </w:rPr>
        <w:t xml:space="preserve">    </w:t>
      </w: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>1655001</w:t>
      </w:r>
    </w:p>
    <w:p w14:paraId="17000000">
      <w:pPr>
        <w:numPr>
          <w:ilvl w:val="0"/>
          <w:numId w:val="1"/>
        </w:numPr>
      </w:pP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>4л</w:t>
      </w:r>
      <w:r>
        <w:rPr>
          <w:rFonts w:ascii="akrobatregular" w:hAnsi="akrobatregular"/>
          <w:b w:val="0"/>
          <w:i w:val="0"/>
          <w:caps w:val="0"/>
          <w:color w:val="2D2D2D"/>
          <w:spacing w:val="0"/>
          <w:sz w:val="21"/>
          <w:shd w:fill="F4F3EE" w:val="clear"/>
        </w:rPr>
        <w:t xml:space="preserve">    </w:t>
      </w:r>
      <w:r>
        <w:rPr>
          <w:rFonts w:ascii="akrobatregular" w:hAnsi="akrobatregular"/>
          <w:b w:val="0"/>
          <w:i w:val="0"/>
          <w:caps w:val="0"/>
          <w:color w:val="000000"/>
          <w:spacing w:val="0"/>
          <w:sz w:val="27"/>
          <w:shd w:fill="F4F3EE" w:val="clear"/>
        </w:rPr>
        <w:t>1662004</w:t>
      </w:r>
    </w:p>
    <w:p w14:paraId="18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18_ch" w:type="character">
    <w:name w:val="toc 10"/>
    <w:link w:val="Style_18"/>
    <w:rPr>
      <w:rFonts w:ascii="XO Thames" w:hAnsi="XO Thames"/>
      <w:sz w:val="28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2025-11-01T11:02:45Z</dcterms:modified>
</cp:coreProperties>
</file>