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</w:p>
    <w:p w14:paraId="02000000">
      <w:pPr>
        <w:spacing w:after="225" w:before="225"/>
        <w:ind w:firstLine="0" w:left="0" w:right="0"/>
        <w:jc w:val="left"/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Артикул</w:t>
      </w:r>
    </w:p>
    <w:p w14:paraId="03000000">
      <w:pPr>
        <w:spacing w:after="225" w:before="225"/>
        <w:ind w:firstLine="0" w:left="0" w:right="0"/>
        <w:jc w:val="left"/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 xml:space="preserve">          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1167001</w:t>
      </w:r>
    </w:p>
    <w:p w14:paraId="04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1068005</w:t>
      </w:r>
    </w:p>
    <w:p w14:paraId="05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1068060</w:t>
      </w:r>
    </w:p>
    <w:p w14:paraId="06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1068208</w:t>
      </w:r>
    </w:p>
    <w:p w14:paraId="07000000">
      <w:p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</w:p>
    <w:p w14:paraId="08000000">
      <w:p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Высокоэффективное синтетическое моторное масло на эстеровой основе (оптимизированные полиол-эстеры), которое обеспечивает оптимальную защиту и продляет срок службы двигателя, увеличивает надежность его работы. Сочетает в себе исключительную защиту от износа и выдающуюся защиту от высоких температур, с прекрасными характеристиками работы при холодном запуске.</w:t>
      </w:r>
    </w:p>
    <w:p w14:paraId="09000000">
      <w:pPr>
        <w:spacing w:after="225" w:before="37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Преимущества</w:t>
      </w:r>
    </w:p>
    <w:p w14:paraId="0A000000">
      <w:pPr>
        <w:numPr>
          <w:ilvl w:val="0"/>
          <w:numId w:val="2"/>
        </w:num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Уменьшение расхода топлива и выбросов CO2</w:t>
      </w:r>
    </w:p>
    <w:p w14:paraId="0B000000">
      <w:pPr>
        <w:numPr>
          <w:ilvl w:val="0"/>
          <w:numId w:val="2"/>
        </w:num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Способствует увеличению мощности двигателя</w:t>
      </w:r>
    </w:p>
    <w:p w14:paraId="0C000000">
      <w:pPr>
        <w:numPr>
          <w:ilvl w:val="0"/>
          <w:numId w:val="2"/>
        </w:num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Высокий и стабильный показатель вязкости</w:t>
      </w:r>
    </w:p>
    <w:p w14:paraId="0D000000">
      <w:pPr>
        <w:numPr>
          <w:ilvl w:val="0"/>
          <w:numId w:val="2"/>
        </w:num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Быстрый холодный запуск</w:t>
      </w:r>
    </w:p>
    <w:p w14:paraId="0E000000">
      <w:pPr>
        <w:numPr>
          <w:ilvl w:val="0"/>
          <w:numId w:val="2"/>
        </w:num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Обеспечивает великолепную термостойкость и минимальные отложения, более чистую масляную систему двигателя</w:t>
      </w:r>
    </w:p>
    <w:p w14:paraId="0F000000">
      <w:pPr>
        <w:numPr>
          <w:ilvl w:val="0"/>
          <w:numId w:val="2"/>
        </w:num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Обеспечивает защиту двигателя с момента запуска, минимизируя износ и ущерб двигателю</w:t>
      </w:r>
    </w:p>
    <w:p w14:paraId="10000000">
      <w:pPr>
        <w:numPr>
          <w:ilvl w:val="0"/>
          <w:numId w:val="2"/>
        </w:numPr>
        <w:spacing w:after="225" w:before="22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Защищает дизельный сажевый фильтр</w:t>
      </w:r>
    </w:p>
    <w:p w14:paraId="11000000">
      <w:pPr>
        <w:spacing w:after="225" w:before="375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Допуски и соответствия</w:t>
      </w:r>
    </w:p>
    <w:tbl>
      <w:tblPr>
        <w:tblLayout w:type="fixed"/>
      </w:tblPr>
      <w:tblGrid>
        <w:gridCol w:w="8714"/>
      </w:tblGrid>
      <w:tr>
        <w:tc>
          <w:tcPr>
            <w:tcW w:type="dxa" w:w="8714"/>
            <w:shd w:fill="FAF9F7" w:val="clear"/>
            <w:vAlign w:val="center"/>
          </w:tcPr>
          <w:p w14:paraId="12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SAE 5W-40</w:t>
            </w:r>
          </w:p>
        </w:tc>
      </w:tr>
      <w:tr>
        <w:tc>
          <w:tcPr>
            <w:tcW w:type="dxa" w:w="8714"/>
            <w:shd w:fill="F4F3EE" w:val="clear"/>
            <w:vAlign w:val="center"/>
          </w:tcPr>
          <w:p w14:paraId="13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ACEA C3</w:t>
            </w:r>
          </w:p>
        </w:tc>
      </w:tr>
      <w:tr>
        <w:tc>
          <w:tcPr>
            <w:tcW w:type="dxa" w:w="8714"/>
            <w:shd w:fill="FAF9F7" w:val="clear"/>
            <w:vAlign w:val="center"/>
          </w:tcPr>
          <w:p w14:paraId="14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API SN/CF</w:t>
            </w:r>
          </w:p>
        </w:tc>
      </w:tr>
      <w:tr>
        <w:tc>
          <w:tcPr>
            <w:tcW w:type="dxa" w:w="8714"/>
            <w:shd w:fill="F4F3EE" w:val="clear"/>
            <w:vAlign w:val="center"/>
          </w:tcPr>
          <w:p w14:paraId="15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b w:val="1"/>
                <w:sz w:val="27"/>
              </w:rPr>
              <w:t>Также соответствует стандартам:</w:t>
            </w:r>
          </w:p>
          <w:p w14:paraId="16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BMW LONGLIFE-04</w:t>
            </w:r>
            <w:r>
              <w:br/>
            </w:r>
            <w:r>
              <w:rPr>
                <w:rFonts w:ascii="akrobatregular" w:hAnsi="akrobatregular"/>
                <w:sz w:val="27"/>
              </w:rPr>
              <w:t>FORD WSS-M2C917-A</w:t>
            </w:r>
            <w:r>
              <w:br/>
            </w:r>
            <w:r>
              <w:rPr>
                <w:rFonts w:ascii="akrobatregular" w:hAnsi="akrobatregular"/>
                <w:sz w:val="27"/>
              </w:rPr>
              <w:t>MB 226.5, 229.31, 229.51</w:t>
            </w:r>
            <w:r>
              <w:br/>
            </w:r>
            <w:r>
              <w:rPr>
                <w:rFonts w:ascii="akrobatregular" w:hAnsi="akrobatregular"/>
                <w:sz w:val="27"/>
              </w:rPr>
              <w:t>GM dexos 2</w:t>
            </w:r>
            <w:r>
              <w:br/>
            </w:r>
            <w:r>
              <w:rPr>
                <w:rFonts w:ascii="akrobatregular" w:hAnsi="akrobatregular"/>
                <w:sz w:val="27"/>
              </w:rPr>
              <w:t>PORSCHE A40</w:t>
            </w:r>
            <w:r>
              <w:br/>
            </w:r>
            <w:r>
              <w:rPr>
                <w:rFonts w:ascii="akrobatregular" w:hAnsi="akrobatregular"/>
                <w:sz w:val="27"/>
              </w:rPr>
              <w:t>RENAULT RN 0700, RN 0710</w:t>
            </w:r>
            <w:r>
              <w:br/>
            </w:r>
            <w:r>
              <w:rPr>
                <w:rFonts w:ascii="akrobatregular" w:hAnsi="akrobatregular"/>
                <w:sz w:val="27"/>
              </w:rPr>
              <w:t>VW 502 00, 505 00, 505 01</w:t>
            </w:r>
            <w:r>
              <w:br/>
            </w:r>
            <w:r>
              <w:rPr>
                <w:rFonts w:ascii="akrobatregular" w:hAnsi="akrobatregular"/>
                <w:sz w:val="27"/>
              </w:rPr>
              <w:t>FIAT 9.55535-S2</w:t>
            </w:r>
          </w:p>
        </w:tc>
      </w:tr>
    </w:tbl>
    <w:p w14:paraId="17000000">
      <w:pPr>
        <w:pStyle w:val="Style_1"/>
      </w:pPr>
    </w:p>
    <w:p w14:paraId="18000000">
      <w:pPr>
        <w:spacing w:after="120" w:before="120"/>
        <w:ind w:hanging="120" w:left="120" w:right="12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  <w:t>Доступно в упаковке</w:t>
      </w:r>
    </w:p>
    <w:p w14:paraId="19000000">
      <w:pPr>
        <w:numPr>
          <w:ilvl w:val="0"/>
          <w:numId w:val="3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highlight w:val="white"/>
        </w:rPr>
        <w:t>1л</w:t>
      </w:r>
    </w:p>
    <w:p w14:paraId="1A000000">
      <w:pPr>
        <w:numPr>
          <w:ilvl w:val="0"/>
          <w:numId w:val="3"/>
        </w:numPr>
      </w:pPr>
      <w:r>
        <w:t>5л</w:t>
      </w:r>
    </w:p>
    <w:p w14:paraId="1B000000">
      <w:pPr>
        <w:numPr>
          <w:ilvl w:val="0"/>
          <w:numId w:val="3"/>
        </w:numPr>
      </w:pPr>
      <w:r>
        <w:t>60л</w:t>
      </w:r>
    </w:p>
    <w:p w14:paraId="1C000000">
      <w:pPr>
        <w:numPr>
          <w:ilvl w:val="0"/>
          <w:numId w:val="3"/>
        </w:numPr>
      </w:pPr>
      <w:r>
        <w:t>208л</w:t>
      </w:r>
    </w:p>
    <w:p w14:paraId="1D000000">
      <w:pPr>
        <w:pStyle w:val="Style_1"/>
      </w:pPr>
      <w:r>
        <w:t xml:space="preserve">   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2025-11-01T10:30:04Z</dcterms:modified>
</cp:coreProperties>
</file>