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4B2" w:rsidRPr="006664B2" w:rsidRDefault="006664B2" w:rsidP="006664B2">
      <w:pPr>
        <w:shd w:val="clear" w:color="auto" w:fill="FFFFFF"/>
        <w:spacing w:before="750" w:after="450" w:line="240" w:lineRule="auto"/>
        <w:jc w:val="center"/>
        <w:outlineLvl w:val="0"/>
        <w:rPr>
          <w:rFonts w:ascii="Arial" w:eastAsia="Times New Roman" w:hAnsi="Arial" w:cs="Arial"/>
          <w:b/>
          <w:bCs/>
          <w:caps/>
          <w:color w:val="032981"/>
          <w:kern w:val="36"/>
          <w:sz w:val="48"/>
          <w:szCs w:val="48"/>
          <w:lang w:eastAsia="ru-RU"/>
        </w:rPr>
      </w:pPr>
      <w:r w:rsidRPr="006664B2">
        <w:rPr>
          <w:rFonts w:ascii="Arial" w:eastAsia="Times New Roman" w:hAnsi="Arial" w:cs="Arial"/>
          <w:b/>
          <w:bCs/>
          <w:caps/>
          <w:color w:val="032981"/>
          <w:kern w:val="36"/>
          <w:sz w:val="48"/>
          <w:szCs w:val="48"/>
          <w:lang w:eastAsia="ru-RU"/>
        </w:rPr>
        <w:t>КАК УБЕРЕЧЬ ДВИГАТЕЛЬ ОТ ДЕТОНАЦИИ</w:t>
      </w:r>
    </w:p>
    <w:p w:rsidR="006664B2" w:rsidRPr="006664B2" w:rsidRDefault="006664B2" w:rsidP="006664B2">
      <w:pPr>
        <w:shd w:val="clear" w:color="auto" w:fill="FFFFFF"/>
        <w:spacing w:after="240" w:line="336" w:lineRule="atLeast"/>
        <w:jc w:val="center"/>
        <w:rPr>
          <w:rFonts w:ascii="Arial" w:eastAsia="Times New Roman" w:hAnsi="Arial" w:cs="Arial"/>
          <w:color w:val="032981"/>
          <w:sz w:val="30"/>
          <w:szCs w:val="30"/>
          <w:lang w:eastAsia="ru-RU"/>
        </w:rPr>
      </w:pPr>
      <w:r w:rsidRPr="006664B2">
        <w:rPr>
          <w:rFonts w:ascii="Arial" w:eastAsia="Times New Roman" w:hAnsi="Arial" w:cs="Arial"/>
          <w:noProof/>
          <w:color w:val="032981"/>
          <w:sz w:val="30"/>
          <w:szCs w:val="30"/>
          <w:lang w:eastAsia="ru-RU"/>
        </w:rPr>
        <w:drawing>
          <wp:inline distT="0" distB="0" distL="0" distR="0" wp14:anchorId="28795166" wp14:editId="513470A6">
            <wp:extent cx="5486400" cy="2743200"/>
            <wp:effectExtent l="0" t="0" r="0" b="0"/>
            <wp:docPr id="1" name="Рисунок 1" descr="Как снизить расход моторного мас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 снизить расход моторного масл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rsidR="006664B2" w:rsidRPr="006664B2" w:rsidRDefault="006664B2" w:rsidP="006664B2">
      <w:pPr>
        <w:shd w:val="clear" w:color="auto" w:fill="FFFFFF"/>
        <w:spacing w:before="240" w:after="240" w:line="336" w:lineRule="atLeast"/>
        <w:jc w:val="both"/>
        <w:rPr>
          <w:rFonts w:ascii="Arial" w:eastAsia="Times New Roman" w:hAnsi="Arial" w:cs="Arial"/>
          <w:color w:val="032981"/>
          <w:sz w:val="30"/>
          <w:szCs w:val="30"/>
          <w:lang w:eastAsia="ru-RU"/>
        </w:rPr>
      </w:pPr>
      <w:r w:rsidRPr="006664B2">
        <w:rPr>
          <w:rFonts w:ascii="Arial" w:eastAsia="Times New Roman" w:hAnsi="Arial" w:cs="Arial"/>
          <w:color w:val="032981"/>
          <w:sz w:val="30"/>
          <w:szCs w:val="30"/>
          <w:lang w:eastAsia="ru-RU"/>
        </w:rPr>
        <w:t>При использовании бензина плохого качества или не соответствующего требованиям двигателя, в моторе может возникать один из видов аномального горения топливной смеси, который называется детонационное сгорание или детонация. </w:t>
      </w:r>
      <w:r w:rsidRPr="006664B2">
        <w:rPr>
          <w:rFonts w:ascii="Arial" w:eastAsia="Times New Roman" w:hAnsi="Arial" w:cs="Arial"/>
          <w:b/>
          <w:bCs/>
          <w:color w:val="032981"/>
          <w:sz w:val="30"/>
          <w:szCs w:val="30"/>
          <w:lang w:eastAsia="ru-RU"/>
        </w:rPr>
        <w:t>Разберемся, когда еще возникает детонация, к чему она приводит и зачем с ней нужно бороться</w:t>
      </w:r>
      <w:r w:rsidRPr="006664B2">
        <w:rPr>
          <w:rFonts w:ascii="Arial" w:eastAsia="Times New Roman" w:hAnsi="Arial" w:cs="Arial"/>
          <w:color w:val="032981"/>
          <w:sz w:val="30"/>
          <w:szCs w:val="30"/>
          <w:lang w:eastAsia="ru-RU"/>
        </w:rPr>
        <w:t>.</w:t>
      </w:r>
    </w:p>
    <w:p w:rsidR="006664B2" w:rsidRPr="006664B2" w:rsidRDefault="006664B2" w:rsidP="006664B2">
      <w:pPr>
        <w:shd w:val="clear" w:color="auto" w:fill="FFFFFF"/>
        <w:spacing w:before="240" w:after="240" w:line="336" w:lineRule="atLeast"/>
        <w:jc w:val="both"/>
        <w:rPr>
          <w:rFonts w:ascii="Arial" w:eastAsia="Times New Roman" w:hAnsi="Arial" w:cs="Arial"/>
          <w:color w:val="032981"/>
          <w:sz w:val="30"/>
          <w:szCs w:val="30"/>
          <w:lang w:eastAsia="ru-RU"/>
        </w:rPr>
      </w:pPr>
      <w:r w:rsidRPr="006664B2">
        <w:rPr>
          <w:rFonts w:ascii="Arial" w:eastAsia="Times New Roman" w:hAnsi="Arial" w:cs="Arial"/>
          <w:color w:val="032981"/>
          <w:sz w:val="30"/>
          <w:szCs w:val="30"/>
          <w:lang w:eastAsia="ru-RU"/>
        </w:rPr>
        <w:t>Различают два вида сгорания топливной смеси в двигателе: нормальное и аномальное.</w:t>
      </w:r>
    </w:p>
    <w:p w:rsidR="006664B2" w:rsidRPr="006664B2" w:rsidRDefault="006664B2" w:rsidP="006664B2">
      <w:pPr>
        <w:shd w:val="clear" w:color="auto" w:fill="FFFFFF"/>
        <w:spacing w:before="750" w:after="450" w:line="240" w:lineRule="auto"/>
        <w:outlineLvl w:val="1"/>
        <w:rPr>
          <w:rFonts w:ascii="Arial" w:eastAsia="Times New Roman" w:hAnsi="Arial" w:cs="Arial"/>
          <w:b/>
          <w:bCs/>
          <w:caps/>
          <w:color w:val="032981"/>
          <w:sz w:val="45"/>
          <w:szCs w:val="45"/>
          <w:lang w:eastAsia="ru-RU"/>
        </w:rPr>
      </w:pPr>
      <w:r w:rsidRPr="006664B2">
        <w:rPr>
          <w:rFonts w:ascii="Arial" w:eastAsia="Times New Roman" w:hAnsi="Arial" w:cs="Arial"/>
          <w:b/>
          <w:bCs/>
          <w:caps/>
          <w:color w:val="032981"/>
          <w:sz w:val="45"/>
          <w:szCs w:val="45"/>
          <w:lang w:eastAsia="ru-RU"/>
        </w:rPr>
        <w:t>КАК ПРОИСХОДИТ НОРМАЛЬНОЕ СГОРАНИЕ ТОПЛИВА</w:t>
      </w:r>
    </w:p>
    <w:p w:rsidR="006664B2" w:rsidRPr="006664B2" w:rsidRDefault="006664B2" w:rsidP="006664B2">
      <w:pPr>
        <w:shd w:val="clear" w:color="auto" w:fill="FFFFFF"/>
        <w:spacing w:before="240" w:after="240" w:line="336" w:lineRule="atLeast"/>
        <w:jc w:val="both"/>
        <w:rPr>
          <w:rFonts w:ascii="Arial" w:eastAsia="Times New Roman" w:hAnsi="Arial" w:cs="Arial"/>
          <w:color w:val="032981"/>
          <w:sz w:val="30"/>
          <w:szCs w:val="30"/>
          <w:lang w:eastAsia="ru-RU"/>
        </w:rPr>
      </w:pPr>
      <w:r w:rsidRPr="006664B2">
        <w:rPr>
          <w:rFonts w:ascii="Arial" w:eastAsia="Times New Roman" w:hAnsi="Arial" w:cs="Arial"/>
          <w:color w:val="032981"/>
          <w:sz w:val="30"/>
          <w:szCs w:val="30"/>
          <w:lang w:eastAsia="ru-RU"/>
        </w:rPr>
        <w:t>В бензиновом двигателе искра между электродами свечи зажигания проскакивает в конце такта сжатия, когда поршень находится в верхней мертвой точке. При нормальном сгорании топливной смеси возникает очаг пламени, который распространяется по камере сгорания со скоростью </w:t>
      </w:r>
      <w:r w:rsidRPr="006664B2">
        <w:rPr>
          <w:rFonts w:ascii="Arial" w:eastAsia="Times New Roman" w:hAnsi="Arial" w:cs="Arial"/>
          <w:b/>
          <w:bCs/>
          <w:color w:val="032981"/>
          <w:sz w:val="30"/>
          <w:szCs w:val="30"/>
          <w:lang w:eastAsia="ru-RU"/>
        </w:rPr>
        <w:t>20–40 метров в секунду</w:t>
      </w:r>
      <w:r w:rsidRPr="006664B2">
        <w:rPr>
          <w:rFonts w:ascii="Arial" w:eastAsia="Times New Roman" w:hAnsi="Arial" w:cs="Arial"/>
          <w:color w:val="032981"/>
          <w:sz w:val="30"/>
          <w:szCs w:val="30"/>
          <w:lang w:eastAsia="ru-RU"/>
        </w:rPr>
        <w:t>. Скорость зависит от концентрации бензина в смеси, конструктивных особенностей двигателя и режима его работы.</w:t>
      </w:r>
    </w:p>
    <w:p w:rsidR="006664B2" w:rsidRPr="006664B2" w:rsidRDefault="006664B2" w:rsidP="006664B2">
      <w:pPr>
        <w:shd w:val="clear" w:color="auto" w:fill="FFFFFF"/>
        <w:spacing w:before="240" w:after="240" w:line="336" w:lineRule="atLeast"/>
        <w:jc w:val="both"/>
        <w:rPr>
          <w:rFonts w:ascii="Arial" w:eastAsia="Times New Roman" w:hAnsi="Arial" w:cs="Arial"/>
          <w:color w:val="032981"/>
          <w:sz w:val="30"/>
          <w:szCs w:val="30"/>
          <w:lang w:eastAsia="ru-RU"/>
        </w:rPr>
      </w:pPr>
      <w:r w:rsidRPr="006664B2">
        <w:rPr>
          <w:rFonts w:ascii="Arial" w:eastAsia="Times New Roman" w:hAnsi="Arial" w:cs="Arial"/>
          <w:color w:val="032981"/>
          <w:sz w:val="30"/>
          <w:szCs w:val="30"/>
          <w:lang w:eastAsia="ru-RU"/>
        </w:rPr>
        <w:t xml:space="preserve">В процессе сгорания выделяется тепловая энергия, что сопровождается увеличением температуры и повышением давления в </w:t>
      </w:r>
      <w:r w:rsidRPr="006664B2">
        <w:rPr>
          <w:rFonts w:ascii="Arial" w:eastAsia="Times New Roman" w:hAnsi="Arial" w:cs="Arial"/>
          <w:color w:val="032981"/>
          <w:sz w:val="30"/>
          <w:szCs w:val="30"/>
          <w:lang w:eastAsia="ru-RU"/>
        </w:rPr>
        <w:lastRenderedPageBreak/>
        <w:t>камере сгорания. В ряде случаев процесс распространения пламени нарушается и возникает аномальное сгорание.</w:t>
      </w:r>
    </w:p>
    <w:p w:rsidR="006664B2" w:rsidRPr="006664B2" w:rsidRDefault="006664B2" w:rsidP="006664B2">
      <w:pPr>
        <w:shd w:val="clear" w:color="auto" w:fill="FFFFFF"/>
        <w:spacing w:before="750" w:after="450" w:line="240" w:lineRule="auto"/>
        <w:outlineLvl w:val="1"/>
        <w:rPr>
          <w:rFonts w:ascii="Arial" w:eastAsia="Times New Roman" w:hAnsi="Arial" w:cs="Arial"/>
          <w:b/>
          <w:bCs/>
          <w:caps/>
          <w:color w:val="032981"/>
          <w:sz w:val="45"/>
          <w:szCs w:val="45"/>
          <w:lang w:eastAsia="ru-RU"/>
        </w:rPr>
      </w:pPr>
      <w:r w:rsidRPr="006664B2">
        <w:rPr>
          <w:rFonts w:ascii="Arial" w:eastAsia="Times New Roman" w:hAnsi="Arial" w:cs="Arial"/>
          <w:b/>
          <w:bCs/>
          <w:caps/>
          <w:color w:val="032981"/>
          <w:sz w:val="45"/>
          <w:szCs w:val="45"/>
          <w:lang w:eastAsia="ru-RU"/>
        </w:rPr>
        <w:t>КАК ПРОИСХОДИТ АНОМАЛЬНОЕ СГОРАНИЕ ТОПЛИВА</w:t>
      </w:r>
    </w:p>
    <w:p w:rsidR="006664B2" w:rsidRPr="006664B2" w:rsidRDefault="006664B2" w:rsidP="006664B2">
      <w:pPr>
        <w:shd w:val="clear" w:color="auto" w:fill="FFFFFF"/>
        <w:spacing w:before="240" w:after="240" w:line="336" w:lineRule="atLeast"/>
        <w:jc w:val="both"/>
        <w:rPr>
          <w:rFonts w:ascii="Arial" w:eastAsia="Times New Roman" w:hAnsi="Arial" w:cs="Arial"/>
          <w:color w:val="032981"/>
          <w:sz w:val="30"/>
          <w:szCs w:val="30"/>
          <w:lang w:eastAsia="ru-RU"/>
        </w:rPr>
      </w:pPr>
      <w:r w:rsidRPr="006664B2">
        <w:rPr>
          <w:rFonts w:ascii="Arial" w:eastAsia="Times New Roman" w:hAnsi="Arial" w:cs="Arial"/>
          <w:color w:val="032981"/>
          <w:sz w:val="30"/>
          <w:szCs w:val="30"/>
          <w:lang w:eastAsia="ru-RU"/>
        </w:rPr>
        <w:t>В бензиновых двигателях встречаются два вида аномального сгорания: калильное зажигание и детонация. Многие автолюбители путают эти процессы или имеют неверные представления, основанные на непрофессиональных публикациях в интернете.</w:t>
      </w:r>
    </w:p>
    <w:p w:rsidR="006664B2" w:rsidRPr="006664B2" w:rsidRDefault="006664B2" w:rsidP="006664B2">
      <w:pPr>
        <w:shd w:val="clear" w:color="auto" w:fill="FFFFFF"/>
        <w:spacing w:before="750" w:after="450" w:line="240" w:lineRule="auto"/>
        <w:outlineLvl w:val="1"/>
        <w:rPr>
          <w:rFonts w:ascii="Arial" w:eastAsia="Times New Roman" w:hAnsi="Arial" w:cs="Arial"/>
          <w:b/>
          <w:bCs/>
          <w:caps/>
          <w:color w:val="032981"/>
          <w:sz w:val="45"/>
          <w:szCs w:val="45"/>
          <w:lang w:eastAsia="ru-RU"/>
        </w:rPr>
      </w:pPr>
      <w:r w:rsidRPr="006664B2">
        <w:rPr>
          <w:rFonts w:ascii="Arial" w:eastAsia="Times New Roman" w:hAnsi="Arial" w:cs="Arial"/>
          <w:b/>
          <w:bCs/>
          <w:caps/>
          <w:color w:val="032981"/>
          <w:sz w:val="45"/>
          <w:szCs w:val="45"/>
          <w:lang w:eastAsia="ru-RU"/>
        </w:rPr>
        <w:t>ЧТО ТАКОЕ КАЛИЛЬНОЕ ЗАЖИГАНИЕ</w:t>
      </w:r>
    </w:p>
    <w:p w:rsidR="006664B2" w:rsidRPr="006664B2" w:rsidRDefault="006664B2" w:rsidP="006664B2">
      <w:pPr>
        <w:shd w:val="clear" w:color="auto" w:fill="FFFFFF"/>
        <w:spacing w:before="240" w:after="240" w:line="336" w:lineRule="atLeast"/>
        <w:jc w:val="both"/>
        <w:rPr>
          <w:rFonts w:ascii="Arial" w:eastAsia="Times New Roman" w:hAnsi="Arial" w:cs="Arial"/>
          <w:color w:val="032981"/>
          <w:sz w:val="30"/>
          <w:szCs w:val="30"/>
          <w:lang w:eastAsia="ru-RU"/>
        </w:rPr>
      </w:pPr>
      <w:r w:rsidRPr="006664B2">
        <w:rPr>
          <w:rFonts w:ascii="Arial" w:eastAsia="Times New Roman" w:hAnsi="Arial" w:cs="Arial"/>
          <w:b/>
          <w:bCs/>
          <w:color w:val="032981"/>
          <w:sz w:val="30"/>
          <w:szCs w:val="30"/>
          <w:lang w:eastAsia="ru-RU"/>
        </w:rPr>
        <w:t>Калильное зажигание</w:t>
      </w:r>
      <w:r w:rsidRPr="006664B2">
        <w:rPr>
          <w:rFonts w:ascii="Arial" w:eastAsia="Times New Roman" w:hAnsi="Arial" w:cs="Arial"/>
          <w:color w:val="032981"/>
          <w:sz w:val="30"/>
          <w:szCs w:val="30"/>
          <w:lang w:eastAsia="ru-RU"/>
        </w:rPr>
        <w:t> – работа бензинового двигателя с выключенным зажиганием. Эта проблема актуальна для карбюраторных двигателей авто- и мототехники. Чаще всего калильное зажигание возникает при неправильной регулировке двигателя (обычно это угол опережения зажигания), а также при наличии нагара в камере сгорания.</w:t>
      </w:r>
    </w:p>
    <w:p w:rsidR="006664B2" w:rsidRPr="006664B2" w:rsidRDefault="006664B2" w:rsidP="006664B2">
      <w:pPr>
        <w:shd w:val="clear" w:color="auto" w:fill="FFFFFF"/>
        <w:spacing w:before="240" w:after="240" w:line="336" w:lineRule="atLeast"/>
        <w:jc w:val="both"/>
        <w:rPr>
          <w:rFonts w:ascii="Arial" w:eastAsia="Times New Roman" w:hAnsi="Arial" w:cs="Arial"/>
          <w:color w:val="032981"/>
          <w:sz w:val="30"/>
          <w:szCs w:val="30"/>
          <w:lang w:eastAsia="ru-RU"/>
        </w:rPr>
      </w:pPr>
      <w:r w:rsidRPr="006664B2">
        <w:rPr>
          <w:rFonts w:ascii="Arial" w:eastAsia="Times New Roman" w:hAnsi="Arial" w:cs="Arial"/>
          <w:color w:val="032981"/>
          <w:sz w:val="30"/>
          <w:szCs w:val="30"/>
          <w:lang w:eastAsia="ru-RU"/>
        </w:rPr>
        <w:t>Нагар разогревается при взаимодействии с кислородом воздуха и после выключения зажигания становится источником воспламенения топливной смеси, вошедшей в цилиндр по инерции. Наиболее характерное проявление калильного зажигания – продолжение работы двигателя после его выключения в виде кратковременного неустойчивого «дерганья».</w:t>
      </w:r>
    </w:p>
    <w:p w:rsidR="006664B2" w:rsidRPr="006664B2" w:rsidRDefault="006664B2" w:rsidP="006664B2">
      <w:pPr>
        <w:shd w:val="clear" w:color="auto" w:fill="FFFFFF"/>
        <w:spacing w:before="240" w:after="240" w:line="336" w:lineRule="atLeast"/>
        <w:ind w:left="284"/>
        <w:jc w:val="both"/>
        <w:rPr>
          <w:rFonts w:ascii="Arial" w:eastAsia="Times New Roman" w:hAnsi="Arial" w:cs="Arial"/>
          <w:color w:val="032981"/>
          <w:sz w:val="30"/>
          <w:szCs w:val="30"/>
          <w:lang w:eastAsia="ru-RU"/>
        </w:rPr>
      </w:pPr>
      <w:r w:rsidRPr="006664B2">
        <w:rPr>
          <w:rFonts w:ascii="Arial" w:eastAsia="Times New Roman" w:hAnsi="Arial" w:cs="Arial"/>
          <w:color w:val="032981"/>
          <w:sz w:val="30"/>
          <w:szCs w:val="30"/>
          <w:lang w:eastAsia="ru-RU"/>
        </w:rPr>
        <w:t>Самопроизвольные вспышки сотрясают двигатель, вызывая высокие динамические нагрузки на детали кривошипно-шатунного механизма. Поэтому двигатель принудительно останавливают, включая передачу. Эффективным средством против возникновения калильного зажигания является регулярное использование антинагарных присадок к бензину, которые изменяют состав и свойства нагара и уменьшают его калильную активность.</w:t>
      </w:r>
    </w:p>
    <w:p w:rsidR="006664B2" w:rsidRPr="006664B2" w:rsidRDefault="006664B2" w:rsidP="006664B2">
      <w:pPr>
        <w:shd w:val="clear" w:color="auto" w:fill="FFFFFF"/>
        <w:spacing w:before="750" w:after="450" w:line="240" w:lineRule="auto"/>
        <w:outlineLvl w:val="1"/>
        <w:rPr>
          <w:rFonts w:ascii="Arial" w:eastAsia="Times New Roman" w:hAnsi="Arial" w:cs="Arial"/>
          <w:b/>
          <w:bCs/>
          <w:caps/>
          <w:color w:val="032981"/>
          <w:sz w:val="45"/>
          <w:szCs w:val="45"/>
          <w:lang w:eastAsia="ru-RU"/>
        </w:rPr>
      </w:pPr>
      <w:r w:rsidRPr="006664B2">
        <w:rPr>
          <w:rFonts w:ascii="Arial" w:eastAsia="Times New Roman" w:hAnsi="Arial" w:cs="Arial"/>
          <w:b/>
          <w:bCs/>
          <w:caps/>
          <w:color w:val="032981"/>
          <w:sz w:val="45"/>
          <w:szCs w:val="45"/>
          <w:lang w:eastAsia="ru-RU"/>
        </w:rPr>
        <w:t>ЧТО ТАКОЕ ДЕТОНАЦИЯ</w:t>
      </w:r>
    </w:p>
    <w:p w:rsidR="006664B2" w:rsidRPr="006664B2" w:rsidRDefault="006664B2" w:rsidP="006664B2">
      <w:pPr>
        <w:shd w:val="clear" w:color="auto" w:fill="FFFFFF"/>
        <w:spacing w:before="240" w:after="240" w:line="336" w:lineRule="atLeast"/>
        <w:jc w:val="both"/>
        <w:rPr>
          <w:rFonts w:ascii="Arial" w:eastAsia="Times New Roman" w:hAnsi="Arial" w:cs="Arial"/>
          <w:color w:val="032981"/>
          <w:sz w:val="30"/>
          <w:szCs w:val="30"/>
          <w:lang w:eastAsia="ru-RU"/>
        </w:rPr>
      </w:pPr>
      <w:r w:rsidRPr="006664B2">
        <w:rPr>
          <w:rFonts w:ascii="Arial" w:eastAsia="Times New Roman" w:hAnsi="Arial" w:cs="Arial"/>
          <w:b/>
          <w:bCs/>
          <w:color w:val="032981"/>
          <w:sz w:val="30"/>
          <w:szCs w:val="30"/>
          <w:lang w:eastAsia="ru-RU"/>
        </w:rPr>
        <w:t>Детонация</w:t>
      </w:r>
      <w:r w:rsidRPr="006664B2">
        <w:rPr>
          <w:rFonts w:ascii="Arial" w:eastAsia="Times New Roman" w:hAnsi="Arial" w:cs="Arial"/>
          <w:color w:val="032981"/>
          <w:sz w:val="30"/>
          <w:szCs w:val="30"/>
          <w:lang w:eastAsia="ru-RU"/>
        </w:rPr>
        <w:t xml:space="preserve"> – это неконтролируемое самовоспламенение топливовоздушной смеси, которое приводит к взрывному горению с огромной скоростью и образованием ударной волны давления, </w:t>
      </w:r>
      <w:r w:rsidRPr="006664B2">
        <w:rPr>
          <w:rFonts w:ascii="Arial" w:eastAsia="Times New Roman" w:hAnsi="Arial" w:cs="Arial"/>
          <w:color w:val="032981"/>
          <w:sz w:val="30"/>
          <w:szCs w:val="30"/>
          <w:lang w:eastAsia="ru-RU"/>
        </w:rPr>
        <w:lastRenderedPageBreak/>
        <w:t>скорость перемещения которой достигает </w:t>
      </w:r>
      <w:r w:rsidRPr="006664B2">
        <w:rPr>
          <w:rFonts w:ascii="Arial" w:eastAsia="Times New Roman" w:hAnsi="Arial" w:cs="Arial"/>
          <w:b/>
          <w:bCs/>
          <w:color w:val="032981"/>
          <w:sz w:val="30"/>
          <w:szCs w:val="30"/>
          <w:lang w:eastAsia="ru-RU"/>
        </w:rPr>
        <w:t>1000–2000 метров в секунду</w:t>
      </w:r>
      <w:r w:rsidRPr="006664B2">
        <w:rPr>
          <w:rFonts w:ascii="Arial" w:eastAsia="Times New Roman" w:hAnsi="Arial" w:cs="Arial"/>
          <w:color w:val="032981"/>
          <w:sz w:val="30"/>
          <w:szCs w:val="30"/>
          <w:lang w:eastAsia="ru-RU"/>
        </w:rPr>
        <w:t> (3600–7200 км/час) и выше.</w:t>
      </w:r>
    </w:p>
    <w:p w:rsidR="006664B2" w:rsidRPr="006664B2" w:rsidRDefault="006664B2" w:rsidP="006664B2">
      <w:pPr>
        <w:shd w:val="clear" w:color="auto" w:fill="FFFFFF"/>
        <w:spacing w:before="750" w:after="450" w:line="240" w:lineRule="auto"/>
        <w:outlineLvl w:val="1"/>
        <w:rPr>
          <w:rFonts w:ascii="Arial" w:eastAsia="Times New Roman" w:hAnsi="Arial" w:cs="Arial"/>
          <w:b/>
          <w:bCs/>
          <w:caps/>
          <w:color w:val="032981"/>
          <w:sz w:val="45"/>
          <w:szCs w:val="45"/>
          <w:lang w:eastAsia="ru-RU"/>
        </w:rPr>
      </w:pPr>
      <w:r w:rsidRPr="006664B2">
        <w:rPr>
          <w:rFonts w:ascii="Arial" w:eastAsia="Times New Roman" w:hAnsi="Arial" w:cs="Arial"/>
          <w:b/>
          <w:bCs/>
          <w:caps/>
          <w:color w:val="032981"/>
          <w:sz w:val="45"/>
          <w:szCs w:val="45"/>
          <w:lang w:eastAsia="ru-RU"/>
        </w:rPr>
        <w:t>ПРИЗНАКИ ДЕТОНАЦИИ</w:t>
      </w:r>
    </w:p>
    <w:p w:rsidR="006664B2" w:rsidRPr="006664B2" w:rsidRDefault="006664B2" w:rsidP="006664B2">
      <w:pPr>
        <w:shd w:val="clear" w:color="auto" w:fill="FFFFFF"/>
        <w:spacing w:before="240" w:after="240" w:line="336" w:lineRule="atLeast"/>
        <w:jc w:val="both"/>
        <w:rPr>
          <w:rFonts w:ascii="Arial" w:eastAsia="Times New Roman" w:hAnsi="Arial" w:cs="Arial"/>
          <w:color w:val="032981"/>
          <w:sz w:val="30"/>
          <w:szCs w:val="30"/>
          <w:lang w:eastAsia="ru-RU"/>
        </w:rPr>
      </w:pPr>
      <w:r w:rsidRPr="006664B2">
        <w:rPr>
          <w:rFonts w:ascii="Arial" w:eastAsia="Times New Roman" w:hAnsi="Arial" w:cs="Arial"/>
          <w:color w:val="032981"/>
          <w:sz w:val="30"/>
          <w:szCs w:val="30"/>
          <w:lang w:eastAsia="ru-RU"/>
        </w:rPr>
        <w:t>Основной внешний признак детонации – звонкий металлический звук в цилиндрах двигателя, который хорошо слышно с места водителя. Он возникает в результате многократного отражения ударных волн от внутренних поверхностей цилиндров. Некоторые автомобилисты ошибочно полагают, что это стучат поршневые пальцы, но реальным источником этого звука является вибрация деталей двигателя от действия детонационной (ударной) волны.</w:t>
      </w:r>
    </w:p>
    <w:p w:rsidR="006664B2" w:rsidRPr="006664B2" w:rsidRDefault="006664B2" w:rsidP="006664B2">
      <w:pPr>
        <w:shd w:val="clear" w:color="auto" w:fill="FFFFFF"/>
        <w:spacing w:before="240" w:after="240" w:line="336" w:lineRule="atLeast"/>
        <w:jc w:val="both"/>
        <w:rPr>
          <w:rFonts w:ascii="Arial" w:eastAsia="Times New Roman" w:hAnsi="Arial" w:cs="Arial"/>
          <w:color w:val="032981"/>
          <w:sz w:val="30"/>
          <w:szCs w:val="30"/>
          <w:lang w:eastAsia="ru-RU"/>
        </w:rPr>
      </w:pPr>
      <w:r w:rsidRPr="006664B2">
        <w:rPr>
          <w:rFonts w:ascii="Arial" w:eastAsia="Times New Roman" w:hAnsi="Arial" w:cs="Arial"/>
          <w:b/>
          <w:bCs/>
          <w:color w:val="032981"/>
          <w:sz w:val="30"/>
          <w:szCs w:val="30"/>
          <w:lang w:eastAsia="ru-RU"/>
        </w:rPr>
        <w:t>Детонация сопровождается резким падением мощности двигателя, увеличением расхода топлива, дымлением отработавших газов и сильным перегревом мотора</w:t>
      </w:r>
      <w:r w:rsidRPr="006664B2">
        <w:rPr>
          <w:rFonts w:ascii="Arial" w:eastAsia="Times New Roman" w:hAnsi="Arial" w:cs="Arial"/>
          <w:color w:val="032981"/>
          <w:sz w:val="30"/>
          <w:szCs w:val="30"/>
          <w:lang w:eastAsia="ru-RU"/>
        </w:rPr>
        <w:t>.</w:t>
      </w:r>
    </w:p>
    <w:p w:rsidR="006664B2" w:rsidRPr="006664B2" w:rsidRDefault="006664B2" w:rsidP="006664B2">
      <w:pPr>
        <w:shd w:val="clear" w:color="auto" w:fill="FFFFFF"/>
        <w:spacing w:before="750" w:after="450" w:line="240" w:lineRule="auto"/>
        <w:outlineLvl w:val="1"/>
        <w:rPr>
          <w:rFonts w:ascii="Arial" w:eastAsia="Times New Roman" w:hAnsi="Arial" w:cs="Arial"/>
          <w:b/>
          <w:bCs/>
          <w:caps/>
          <w:color w:val="032981"/>
          <w:sz w:val="45"/>
          <w:szCs w:val="45"/>
          <w:lang w:eastAsia="ru-RU"/>
        </w:rPr>
      </w:pPr>
      <w:r w:rsidRPr="006664B2">
        <w:rPr>
          <w:rFonts w:ascii="Arial" w:eastAsia="Times New Roman" w:hAnsi="Arial" w:cs="Arial"/>
          <w:b/>
          <w:bCs/>
          <w:caps/>
          <w:color w:val="032981"/>
          <w:sz w:val="45"/>
          <w:szCs w:val="45"/>
          <w:lang w:eastAsia="ru-RU"/>
        </w:rPr>
        <w:t>ПОСЛЕДСТВИЯ ДЕТОНАЦИИ</w:t>
      </w:r>
    </w:p>
    <w:p w:rsidR="006664B2" w:rsidRPr="006664B2" w:rsidRDefault="006664B2" w:rsidP="006664B2">
      <w:pPr>
        <w:shd w:val="clear" w:color="auto" w:fill="FFFFFF"/>
        <w:spacing w:before="240" w:after="240" w:line="336" w:lineRule="atLeast"/>
        <w:jc w:val="both"/>
        <w:rPr>
          <w:rFonts w:ascii="Arial" w:eastAsia="Times New Roman" w:hAnsi="Arial" w:cs="Arial"/>
          <w:color w:val="032981"/>
          <w:sz w:val="30"/>
          <w:szCs w:val="30"/>
          <w:lang w:eastAsia="ru-RU"/>
        </w:rPr>
      </w:pPr>
      <w:r w:rsidRPr="006664B2">
        <w:rPr>
          <w:rFonts w:ascii="Arial" w:eastAsia="Times New Roman" w:hAnsi="Arial" w:cs="Arial"/>
          <w:color w:val="032981"/>
          <w:sz w:val="30"/>
          <w:szCs w:val="30"/>
          <w:lang w:eastAsia="ru-RU"/>
        </w:rPr>
        <w:t>Детонация пагубно влияет практически на все важные процессы в двигателе.</w:t>
      </w:r>
    </w:p>
    <w:p w:rsidR="006664B2" w:rsidRPr="006664B2" w:rsidRDefault="006664B2" w:rsidP="006664B2">
      <w:pPr>
        <w:numPr>
          <w:ilvl w:val="0"/>
          <w:numId w:val="1"/>
        </w:numPr>
        <w:shd w:val="clear" w:color="auto" w:fill="FFFFFF"/>
        <w:spacing w:before="225" w:after="225" w:line="384" w:lineRule="atLeast"/>
        <w:ind w:left="105" w:right="105"/>
        <w:rPr>
          <w:rFonts w:ascii="Arial" w:eastAsia="Times New Roman" w:hAnsi="Arial" w:cs="Arial"/>
          <w:color w:val="032981"/>
          <w:sz w:val="30"/>
          <w:szCs w:val="30"/>
          <w:lang w:eastAsia="ru-RU"/>
        </w:rPr>
      </w:pPr>
      <w:r w:rsidRPr="006664B2">
        <w:rPr>
          <w:rFonts w:ascii="Arial" w:eastAsia="Times New Roman" w:hAnsi="Arial" w:cs="Arial"/>
          <w:color w:val="032981"/>
          <w:sz w:val="30"/>
          <w:szCs w:val="30"/>
          <w:lang w:eastAsia="ru-RU"/>
        </w:rPr>
        <w:t>Из-за высоких температур в детонационной волне перегревается камера сгорания и днище поршня.</w:t>
      </w:r>
    </w:p>
    <w:p w:rsidR="006664B2" w:rsidRPr="006664B2" w:rsidRDefault="006664B2" w:rsidP="006664B2">
      <w:pPr>
        <w:numPr>
          <w:ilvl w:val="0"/>
          <w:numId w:val="1"/>
        </w:numPr>
        <w:shd w:val="clear" w:color="auto" w:fill="FFFFFF"/>
        <w:spacing w:before="225" w:after="225" w:line="384" w:lineRule="atLeast"/>
        <w:ind w:left="105" w:right="105"/>
        <w:rPr>
          <w:rFonts w:ascii="Arial" w:eastAsia="Times New Roman" w:hAnsi="Arial" w:cs="Arial"/>
          <w:color w:val="032981"/>
          <w:sz w:val="30"/>
          <w:szCs w:val="30"/>
          <w:lang w:eastAsia="ru-RU"/>
        </w:rPr>
      </w:pPr>
      <w:r w:rsidRPr="006664B2">
        <w:rPr>
          <w:rFonts w:ascii="Arial" w:eastAsia="Times New Roman" w:hAnsi="Arial" w:cs="Arial"/>
          <w:color w:val="032981"/>
          <w:sz w:val="30"/>
          <w:szCs w:val="30"/>
          <w:lang w:eastAsia="ru-RU"/>
        </w:rPr>
        <w:t>Детонационные волны, многократно отражаясь от стенок, разрушают смазочный слой на поверхности гильзы и тем самым способствуют увеличению износов цилиндра и поршневых колец.</w:t>
      </w:r>
    </w:p>
    <w:p w:rsidR="006664B2" w:rsidRPr="006664B2" w:rsidRDefault="006664B2" w:rsidP="006664B2">
      <w:pPr>
        <w:numPr>
          <w:ilvl w:val="0"/>
          <w:numId w:val="1"/>
        </w:numPr>
        <w:shd w:val="clear" w:color="auto" w:fill="FFFFFF"/>
        <w:spacing w:before="225" w:after="225" w:line="384" w:lineRule="atLeast"/>
        <w:ind w:left="105" w:right="105"/>
        <w:rPr>
          <w:rFonts w:ascii="Arial" w:eastAsia="Times New Roman" w:hAnsi="Arial" w:cs="Arial"/>
          <w:color w:val="032981"/>
          <w:sz w:val="30"/>
          <w:szCs w:val="30"/>
          <w:lang w:eastAsia="ru-RU"/>
        </w:rPr>
      </w:pPr>
      <w:r w:rsidRPr="006664B2">
        <w:rPr>
          <w:rFonts w:ascii="Arial" w:eastAsia="Times New Roman" w:hAnsi="Arial" w:cs="Arial"/>
          <w:color w:val="032981"/>
          <w:sz w:val="30"/>
          <w:szCs w:val="30"/>
          <w:lang w:eastAsia="ru-RU"/>
        </w:rPr>
        <w:t>Детонация приводит к повышенным вибрационным нагрузкам на детали цилиндропоршневой группы.</w:t>
      </w:r>
    </w:p>
    <w:p w:rsidR="006664B2" w:rsidRPr="006664B2" w:rsidRDefault="006664B2" w:rsidP="006664B2">
      <w:pPr>
        <w:shd w:val="clear" w:color="auto" w:fill="FFFFFF"/>
        <w:spacing w:before="240" w:after="240" w:line="336" w:lineRule="atLeast"/>
        <w:jc w:val="both"/>
        <w:rPr>
          <w:rFonts w:ascii="Arial" w:eastAsia="Times New Roman" w:hAnsi="Arial" w:cs="Arial"/>
          <w:color w:val="032981"/>
          <w:sz w:val="30"/>
          <w:szCs w:val="30"/>
          <w:lang w:eastAsia="ru-RU"/>
        </w:rPr>
      </w:pPr>
      <w:r w:rsidRPr="006664B2">
        <w:rPr>
          <w:rFonts w:ascii="Arial" w:eastAsia="Times New Roman" w:hAnsi="Arial" w:cs="Arial"/>
          <w:b/>
          <w:bCs/>
          <w:color w:val="032981"/>
          <w:sz w:val="30"/>
          <w:szCs w:val="30"/>
          <w:lang w:eastAsia="ru-RU"/>
        </w:rPr>
        <w:t>Продолжительная работа двигателя с детонацией может привести к прогару клапанов, прогару и оплавлению поршней, разрушению поршневых колец и преждевременному износу кривошипно-шатунного механизма двигателя.</w:t>
      </w:r>
    </w:p>
    <w:p w:rsidR="006664B2" w:rsidRPr="006664B2" w:rsidRDefault="006664B2" w:rsidP="006664B2">
      <w:pPr>
        <w:shd w:val="clear" w:color="auto" w:fill="FFFFFF"/>
        <w:spacing w:line="240" w:lineRule="auto"/>
        <w:rPr>
          <w:rFonts w:ascii="Arial" w:eastAsia="Times New Roman" w:hAnsi="Arial" w:cs="Arial"/>
          <w:color w:val="032981"/>
          <w:sz w:val="30"/>
          <w:szCs w:val="30"/>
          <w:lang w:eastAsia="ru-RU"/>
        </w:rPr>
      </w:pPr>
      <w:r w:rsidRPr="006664B2">
        <w:rPr>
          <w:rFonts w:ascii="Arial" w:eastAsia="Times New Roman" w:hAnsi="Arial" w:cs="Arial"/>
          <w:noProof/>
          <w:color w:val="0000FF"/>
          <w:sz w:val="30"/>
          <w:szCs w:val="30"/>
          <w:lang w:eastAsia="ru-RU"/>
        </w:rPr>
        <w:lastRenderedPageBreak/>
        <w:drawing>
          <wp:inline distT="0" distB="0" distL="0" distR="0" wp14:anchorId="245F7BEA" wp14:editId="7E2188AF">
            <wp:extent cx="5715000" cy="3810000"/>
            <wp:effectExtent l="0" t="0" r="0" b="0"/>
            <wp:docPr id="2" name="Рисунок 2" descr="https://aga-products.ru/images/blog/detonation/shutterstock_1810305529_m.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ga-products.ru/images/blog/detonation/shutterstock_1810305529_m.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sidRPr="006664B2">
        <w:rPr>
          <w:rFonts w:ascii="Arial" w:eastAsia="Times New Roman" w:hAnsi="Arial" w:cs="Arial"/>
          <w:noProof/>
          <w:color w:val="0000FF"/>
          <w:sz w:val="30"/>
          <w:szCs w:val="30"/>
          <w:lang w:eastAsia="ru-RU"/>
        </w:rPr>
        <w:drawing>
          <wp:inline distT="0" distB="0" distL="0" distR="0" wp14:anchorId="6785A91E" wp14:editId="0DB5D45F">
            <wp:extent cx="5715000" cy="3810000"/>
            <wp:effectExtent l="0" t="0" r="0" b="0"/>
            <wp:docPr id="3" name="Рисунок 3" descr="https://aga-products.ru/images/blog/detonation/shutterstock_1811151229_m.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ga-products.ru/images/blog/detonation/shutterstock_1811151229_m.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6664B2" w:rsidRPr="006664B2" w:rsidRDefault="006664B2" w:rsidP="006664B2">
      <w:pPr>
        <w:shd w:val="clear" w:color="auto" w:fill="FFFFFF"/>
        <w:spacing w:line="240" w:lineRule="auto"/>
        <w:rPr>
          <w:rFonts w:ascii="Arial" w:eastAsia="Times New Roman" w:hAnsi="Arial" w:cs="Arial"/>
          <w:color w:val="032981"/>
          <w:sz w:val="30"/>
          <w:szCs w:val="30"/>
          <w:lang w:eastAsia="ru-RU"/>
        </w:rPr>
      </w:pPr>
      <w:r w:rsidRPr="006664B2">
        <w:rPr>
          <w:rFonts w:ascii="Arial" w:eastAsia="Times New Roman" w:hAnsi="Arial" w:cs="Arial"/>
          <w:noProof/>
          <w:color w:val="0000FF"/>
          <w:sz w:val="30"/>
          <w:szCs w:val="30"/>
          <w:lang w:eastAsia="ru-RU"/>
        </w:rPr>
        <w:lastRenderedPageBreak/>
        <w:drawing>
          <wp:inline distT="0" distB="0" distL="0" distR="0" wp14:anchorId="1EAEFA40" wp14:editId="39C33587">
            <wp:extent cx="5715000" cy="3810000"/>
            <wp:effectExtent l="0" t="0" r="0" b="0"/>
            <wp:docPr id="4" name="Рисунок 4" descr="https://aga-products.ru/images/blog/detonation/shutterstock_1241410237_m.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ga-products.ru/images/blog/detonation/shutterstock_1241410237_m.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sidRPr="006664B2">
        <w:rPr>
          <w:rFonts w:ascii="Arial" w:eastAsia="Times New Roman" w:hAnsi="Arial" w:cs="Arial"/>
          <w:noProof/>
          <w:color w:val="0000FF"/>
          <w:sz w:val="30"/>
          <w:szCs w:val="30"/>
          <w:lang w:eastAsia="ru-RU"/>
        </w:rPr>
        <w:drawing>
          <wp:inline distT="0" distB="0" distL="0" distR="0" wp14:anchorId="10E95270" wp14:editId="620C56B8">
            <wp:extent cx="5715000" cy="3810000"/>
            <wp:effectExtent l="0" t="0" r="0" b="0"/>
            <wp:docPr id="5" name="Рисунок 5" descr="https://aga-products.ru/images/blog/detonation/shutterstock_391260256_m.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ga-products.ru/images/blog/detonation/shutterstock_391260256_m.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6664B2" w:rsidRPr="006664B2" w:rsidRDefault="006664B2" w:rsidP="006664B2">
      <w:pPr>
        <w:shd w:val="clear" w:color="auto" w:fill="FFFFFF"/>
        <w:spacing w:before="750" w:after="450" w:line="240" w:lineRule="auto"/>
        <w:outlineLvl w:val="1"/>
        <w:rPr>
          <w:rFonts w:ascii="Arial" w:eastAsia="Times New Roman" w:hAnsi="Arial" w:cs="Arial"/>
          <w:b/>
          <w:bCs/>
          <w:caps/>
          <w:color w:val="032981"/>
          <w:sz w:val="45"/>
          <w:szCs w:val="45"/>
          <w:lang w:eastAsia="ru-RU"/>
        </w:rPr>
      </w:pPr>
      <w:r w:rsidRPr="006664B2">
        <w:rPr>
          <w:rFonts w:ascii="Arial" w:eastAsia="Times New Roman" w:hAnsi="Arial" w:cs="Arial"/>
          <w:b/>
          <w:bCs/>
          <w:caps/>
          <w:color w:val="032981"/>
          <w:sz w:val="45"/>
          <w:szCs w:val="45"/>
          <w:lang w:eastAsia="ru-RU"/>
        </w:rPr>
        <w:t>ПРИЧИНА ДЕТОНАЦИИ</w:t>
      </w:r>
    </w:p>
    <w:p w:rsidR="006664B2" w:rsidRPr="006664B2" w:rsidRDefault="006664B2" w:rsidP="006664B2">
      <w:pPr>
        <w:shd w:val="clear" w:color="auto" w:fill="FFFFFF"/>
        <w:spacing w:before="240" w:after="240" w:line="336" w:lineRule="atLeast"/>
        <w:jc w:val="both"/>
        <w:rPr>
          <w:rFonts w:ascii="Arial" w:eastAsia="Times New Roman" w:hAnsi="Arial" w:cs="Arial"/>
          <w:color w:val="032981"/>
          <w:sz w:val="30"/>
          <w:szCs w:val="30"/>
          <w:lang w:eastAsia="ru-RU"/>
        </w:rPr>
      </w:pPr>
      <w:r w:rsidRPr="006664B2">
        <w:rPr>
          <w:rFonts w:ascii="Arial" w:eastAsia="Times New Roman" w:hAnsi="Arial" w:cs="Arial"/>
          <w:color w:val="032981"/>
          <w:sz w:val="30"/>
          <w:szCs w:val="30"/>
          <w:lang w:eastAsia="ru-RU"/>
        </w:rPr>
        <w:t xml:space="preserve">При горении бензина всегда образуются неустойчивые перекисные соединения. При определенной концентрации они самовоспламеняются и распадаются с выделением большого количества тепла. Этот процесс носит взрывной характер и распространяется со сверхзвуковой скоростью. Чем выше давление и </w:t>
      </w:r>
      <w:r w:rsidRPr="006664B2">
        <w:rPr>
          <w:rFonts w:ascii="Arial" w:eastAsia="Times New Roman" w:hAnsi="Arial" w:cs="Arial"/>
          <w:color w:val="032981"/>
          <w:sz w:val="30"/>
          <w:szCs w:val="30"/>
          <w:lang w:eastAsia="ru-RU"/>
        </w:rPr>
        <w:lastRenderedPageBreak/>
        <w:t>температура в цилиндрах, тем меньшая концентрация перекисных соединений может вызвать детонационное горение.</w:t>
      </w:r>
    </w:p>
    <w:p w:rsidR="006664B2" w:rsidRPr="006664B2" w:rsidRDefault="006664B2" w:rsidP="006664B2">
      <w:pPr>
        <w:shd w:val="clear" w:color="auto" w:fill="FFFFFF"/>
        <w:spacing w:before="240" w:after="240" w:line="336" w:lineRule="atLeast"/>
        <w:jc w:val="both"/>
        <w:rPr>
          <w:rFonts w:ascii="Arial" w:eastAsia="Times New Roman" w:hAnsi="Arial" w:cs="Arial"/>
          <w:color w:val="032981"/>
          <w:sz w:val="30"/>
          <w:szCs w:val="30"/>
          <w:lang w:eastAsia="ru-RU"/>
        </w:rPr>
      </w:pPr>
      <w:r w:rsidRPr="006664B2">
        <w:rPr>
          <w:rFonts w:ascii="Arial" w:eastAsia="Times New Roman" w:hAnsi="Arial" w:cs="Arial"/>
          <w:color w:val="032981"/>
          <w:sz w:val="30"/>
          <w:szCs w:val="30"/>
          <w:lang w:eastAsia="ru-RU"/>
        </w:rPr>
        <w:t>Детонацию может спровоцировать раннее зажигание, резкий разгон или движение с большой нагрузкой на высокой передаче, например, на затяжном подъеме на хвосте тихоходного грузовика. Если в последнем случае понизить передачу или убрать газ, детонационный стук должен прекратиться.</w:t>
      </w:r>
    </w:p>
    <w:p w:rsidR="006664B2" w:rsidRPr="006664B2" w:rsidRDefault="006664B2" w:rsidP="006664B2">
      <w:pPr>
        <w:shd w:val="clear" w:color="auto" w:fill="FFFFFF"/>
        <w:spacing w:before="240" w:after="240" w:line="336" w:lineRule="atLeast"/>
        <w:jc w:val="both"/>
        <w:rPr>
          <w:rFonts w:ascii="Arial" w:eastAsia="Times New Roman" w:hAnsi="Arial" w:cs="Arial"/>
          <w:color w:val="032981"/>
          <w:sz w:val="30"/>
          <w:szCs w:val="30"/>
          <w:lang w:eastAsia="ru-RU"/>
        </w:rPr>
      </w:pPr>
      <w:r w:rsidRPr="006664B2">
        <w:rPr>
          <w:rFonts w:ascii="Arial" w:eastAsia="Times New Roman" w:hAnsi="Arial" w:cs="Arial"/>
          <w:color w:val="032981"/>
          <w:sz w:val="30"/>
          <w:szCs w:val="30"/>
          <w:lang w:eastAsia="ru-RU"/>
        </w:rPr>
        <w:t>Но чаще всего детонация возникает при использовании бензина с низкой детонационной стойкостью, основным показателем которой является октановое число, которое входит в обозначение бензина. Например, у бензина АИ-95 октановое число 95. Чем выше октановое число, тем меньше образуется перекисей, тем выше стойкость бензина к детонации.</w:t>
      </w:r>
    </w:p>
    <w:p w:rsidR="006664B2" w:rsidRPr="006664B2" w:rsidRDefault="006664B2" w:rsidP="006664B2">
      <w:pPr>
        <w:shd w:val="clear" w:color="auto" w:fill="FFFFFF"/>
        <w:spacing w:before="240" w:after="240" w:line="336" w:lineRule="atLeast"/>
        <w:jc w:val="both"/>
        <w:rPr>
          <w:rFonts w:ascii="Arial" w:eastAsia="Times New Roman" w:hAnsi="Arial" w:cs="Arial"/>
          <w:color w:val="032981"/>
          <w:sz w:val="30"/>
          <w:szCs w:val="30"/>
          <w:lang w:eastAsia="ru-RU"/>
        </w:rPr>
      </w:pPr>
      <w:r w:rsidRPr="006664B2">
        <w:rPr>
          <w:rFonts w:ascii="Arial" w:eastAsia="Times New Roman" w:hAnsi="Arial" w:cs="Arial"/>
          <w:color w:val="032981"/>
          <w:sz w:val="30"/>
          <w:szCs w:val="30"/>
          <w:lang w:eastAsia="ru-RU"/>
        </w:rPr>
        <w:t>Но как быть, если на заправке вам залили топливо несоответствующего качества? К сожалению, такое случается довольно часто. Нередко основная причина того, что действительное октановое число бензина не соответствует заявленному в сертификате, это банальное желание отдельных работников АЗС «нагреть руки». Вместо АИ-95 легко могут заправить АИ-92, а вместо последнего – смесь с 80-м. А ведь сжигание только одного бака «не того» бензина способно нанести колоссальный вред двигателю.</w:t>
      </w:r>
    </w:p>
    <w:p w:rsidR="006664B2" w:rsidRPr="006664B2" w:rsidRDefault="006664B2" w:rsidP="006664B2">
      <w:pPr>
        <w:shd w:val="clear" w:color="auto" w:fill="FFFFFF"/>
        <w:spacing w:before="240" w:after="240" w:line="336" w:lineRule="atLeast"/>
        <w:jc w:val="both"/>
        <w:rPr>
          <w:rFonts w:ascii="Arial" w:eastAsia="Times New Roman" w:hAnsi="Arial" w:cs="Arial"/>
          <w:color w:val="032981"/>
          <w:sz w:val="30"/>
          <w:szCs w:val="30"/>
          <w:lang w:eastAsia="ru-RU"/>
        </w:rPr>
      </w:pPr>
      <w:r w:rsidRPr="006664B2">
        <w:rPr>
          <w:rFonts w:ascii="Arial" w:eastAsia="Times New Roman" w:hAnsi="Arial" w:cs="Arial"/>
          <w:color w:val="032981"/>
          <w:sz w:val="30"/>
          <w:szCs w:val="30"/>
          <w:lang w:eastAsia="ru-RU"/>
        </w:rPr>
        <w:t>Но даже из этой ситуации есть выход: </w:t>
      </w:r>
      <w:r w:rsidRPr="006664B2">
        <w:rPr>
          <w:rFonts w:ascii="Arial" w:eastAsia="Times New Roman" w:hAnsi="Arial" w:cs="Arial"/>
          <w:b/>
          <w:bCs/>
          <w:color w:val="032981"/>
          <w:sz w:val="30"/>
          <w:szCs w:val="30"/>
          <w:lang w:eastAsia="ru-RU"/>
        </w:rPr>
        <w:t>октановое число бензина можно повысить прямо на месте, добавив в бак антидетонационную (октаноповышающую) присадку</w:t>
      </w:r>
      <w:r w:rsidRPr="006664B2">
        <w:rPr>
          <w:rFonts w:ascii="Arial" w:eastAsia="Times New Roman" w:hAnsi="Arial" w:cs="Arial"/>
          <w:color w:val="032981"/>
          <w:sz w:val="30"/>
          <w:szCs w:val="30"/>
          <w:lang w:eastAsia="ru-RU"/>
        </w:rPr>
        <w:t>, которая разрушает перекиси, образующиеся в процессе горения, а значит, препятствует их накоплению до критических концентраций, вызывающих детонацию.</w:t>
      </w:r>
    </w:p>
    <w:p w:rsidR="006664B2" w:rsidRPr="006664B2" w:rsidRDefault="006664B2" w:rsidP="006664B2">
      <w:pPr>
        <w:shd w:val="clear" w:color="auto" w:fill="FFFFFF"/>
        <w:spacing w:before="240" w:after="240" w:line="336" w:lineRule="atLeast"/>
        <w:jc w:val="both"/>
        <w:rPr>
          <w:rFonts w:ascii="Arial" w:eastAsia="Times New Roman" w:hAnsi="Arial" w:cs="Arial"/>
          <w:color w:val="032981"/>
          <w:sz w:val="30"/>
          <w:szCs w:val="30"/>
          <w:lang w:eastAsia="ru-RU"/>
        </w:rPr>
      </w:pPr>
      <w:r w:rsidRPr="006664B2">
        <w:rPr>
          <w:rFonts w:ascii="Arial" w:eastAsia="Times New Roman" w:hAnsi="Arial" w:cs="Arial"/>
          <w:color w:val="032981"/>
          <w:sz w:val="30"/>
          <w:szCs w:val="30"/>
          <w:lang w:eastAsia="ru-RU"/>
        </w:rPr>
        <w:t>Если после заправки вы замечаете снижение мощности двигателя, появление характерного металлического звука или повышение температуры охлаждающей жидкости, добавьте в бак </w:t>
      </w:r>
      <w:hyperlink r:id="rId15" w:tgtFrame="_blank" w:history="1">
        <w:r w:rsidRPr="006664B2">
          <w:rPr>
            <w:rFonts w:ascii="Arial" w:eastAsia="Times New Roman" w:hAnsi="Arial" w:cs="Arial"/>
            <w:color w:val="0000FF"/>
            <w:sz w:val="30"/>
            <w:szCs w:val="30"/>
            <w:lang w:eastAsia="ru-RU"/>
          </w:rPr>
          <w:t>Октан-корректор AGA810F</w:t>
        </w:r>
      </w:hyperlink>
      <w:r w:rsidRPr="006664B2">
        <w:rPr>
          <w:rFonts w:ascii="Arial" w:eastAsia="Times New Roman" w:hAnsi="Arial" w:cs="Arial"/>
          <w:color w:val="032981"/>
          <w:sz w:val="30"/>
          <w:szCs w:val="30"/>
          <w:lang w:eastAsia="ru-RU"/>
        </w:rPr>
        <w:t>.</w:t>
      </w:r>
    </w:p>
    <w:p w:rsidR="006664B2" w:rsidRPr="006664B2" w:rsidRDefault="006664B2" w:rsidP="006664B2">
      <w:pPr>
        <w:shd w:val="clear" w:color="auto" w:fill="FFFFFF"/>
        <w:spacing w:before="240" w:after="240" w:line="336" w:lineRule="atLeast"/>
        <w:jc w:val="both"/>
        <w:rPr>
          <w:rFonts w:ascii="Arial" w:eastAsia="Times New Roman" w:hAnsi="Arial" w:cs="Arial"/>
          <w:color w:val="032981"/>
          <w:sz w:val="30"/>
          <w:szCs w:val="30"/>
          <w:lang w:eastAsia="ru-RU"/>
        </w:rPr>
      </w:pPr>
      <w:r w:rsidRPr="006664B2">
        <w:rPr>
          <w:rFonts w:ascii="Arial" w:eastAsia="Times New Roman" w:hAnsi="Arial" w:cs="Arial"/>
          <w:b/>
          <w:bCs/>
          <w:color w:val="032981"/>
          <w:sz w:val="30"/>
          <w:szCs w:val="30"/>
          <w:lang w:eastAsia="ru-RU"/>
        </w:rPr>
        <w:t>Препарат увеличивает октановое число бензина на величину до 3 единиц</w:t>
      </w:r>
      <w:r w:rsidRPr="006664B2">
        <w:rPr>
          <w:rFonts w:ascii="Arial" w:eastAsia="Times New Roman" w:hAnsi="Arial" w:cs="Arial"/>
          <w:color w:val="032981"/>
          <w:sz w:val="30"/>
          <w:szCs w:val="30"/>
          <w:lang w:eastAsia="ru-RU"/>
        </w:rPr>
        <w:t>. Его эффективность зависит от исходных данных: чем ниже октановое число бензина, на котором он применяется, тем выше будет эффективность.</w:t>
      </w:r>
    </w:p>
    <w:p w:rsidR="006664B2" w:rsidRPr="006664B2" w:rsidRDefault="006664B2" w:rsidP="006664B2">
      <w:pPr>
        <w:numPr>
          <w:ilvl w:val="0"/>
          <w:numId w:val="2"/>
        </w:numPr>
        <w:shd w:val="clear" w:color="auto" w:fill="FFFFFF"/>
        <w:spacing w:before="225" w:after="225" w:line="384" w:lineRule="atLeast"/>
        <w:ind w:left="105" w:right="105"/>
        <w:rPr>
          <w:rFonts w:ascii="Arial" w:eastAsia="Times New Roman" w:hAnsi="Arial" w:cs="Arial"/>
          <w:color w:val="032981"/>
          <w:sz w:val="30"/>
          <w:szCs w:val="30"/>
          <w:lang w:eastAsia="ru-RU"/>
        </w:rPr>
      </w:pPr>
      <w:r w:rsidRPr="006664B2">
        <w:rPr>
          <w:rFonts w:ascii="Arial" w:eastAsia="Times New Roman" w:hAnsi="Arial" w:cs="Arial"/>
          <w:color w:val="032981"/>
          <w:sz w:val="30"/>
          <w:szCs w:val="30"/>
          <w:lang w:eastAsia="ru-RU"/>
        </w:rPr>
        <w:t>Устраняет </w:t>
      </w:r>
      <w:r w:rsidRPr="006664B2">
        <w:rPr>
          <w:rFonts w:ascii="Arial" w:eastAsia="Times New Roman" w:hAnsi="Arial" w:cs="Arial"/>
          <w:b/>
          <w:bCs/>
          <w:color w:val="032981"/>
          <w:sz w:val="30"/>
          <w:szCs w:val="30"/>
          <w:lang w:eastAsia="ru-RU"/>
        </w:rPr>
        <w:t>детонацию</w:t>
      </w:r>
      <w:r w:rsidRPr="006664B2">
        <w:rPr>
          <w:rFonts w:ascii="Arial" w:eastAsia="Times New Roman" w:hAnsi="Arial" w:cs="Arial"/>
          <w:color w:val="032981"/>
          <w:sz w:val="30"/>
          <w:szCs w:val="30"/>
          <w:lang w:eastAsia="ru-RU"/>
        </w:rPr>
        <w:t> и </w:t>
      </w:r>
      <w:r w:rsidRPr="006664B2">
        <w:rPr>
          <w:rFonts w:ascii="Arial" w:eastAsia="Times New Roman" w:hAnsi="Arial" w:cs="Arial"/>
          <w:b/>
          <w:bCs/>
          <w:color w:val="032981"/>
          <w:sz w:val="30"/>
          <w:szCs w:val="30"/>
          <w:lang w:eastAsia="ru-RU"/>
        </w:rPr>
        <w:t>калильное зажигание</w:t>
      </w:r>
      <w:r w:rsidRPr="006664B2">
        <w:rPr>
          <w:rFonts w:ascii="Arial" w:eastAsia="Times New Roman" w:hAnsi="Arial" w:cs="Arial"/>
          <w:color w:val="032981"/>
          <w:sz w:val="30"/>
          <w:szCs w:val="30"/>
          <w:lang w:eastAsia="ru-RU"/>
        </w:rPr>
        <w:t>.</w:t>
      </w:r>
    </w:p>
    <w:p w:rsidR="006664B2" w:rsidRPr="006664B2" w:rsidRDefault="006664B2" w:rsidP="006664B2">
      <w:pPr>
        <w:numPr>
          <w:ilvl w:val="0"/>
          <w:numId w:val="2"/>
        </w:numPr>
        <w:shd w:val="clear" w:color="auto" w:fill="FFFFFF"/>
        <w:spacing w:before="225" w:after="225" w:line="384" w:lineRule="atLeast"/>
        <w:ind w:left="105" w:right="105"/>
        <w:rPr>
          <w:rFonts w:ascii="Arial" w:eastAsia="Times New Roman" w:hAnsi="Arial" w:cs="Arial"/>
          <w:color w:val="032981"/>
          <w:sz w:val="30"/>
          <w:szCs w:val="30"/>
          <w:lang w:eastAsia="ru-RU"/>
        </w:rPr>
      </w:pPr>
      <w:r w:rsidRPr="006664B2">
        <w:rPr>
          <w:rFonts w:ascii="Arial" w:eastAsia="Times New Roman" w:hAnsi="Arial" w:cs="Arial"/>
          <w:color w:val="032981"/>
          <w:sz w:val="30"/>
          <w:szCs w:val="30"/>
          <w:lang w:eastAsia="ru-RU"/>
        </w:rPr>
        <w:t>Предотвращает перегрев двигателя, прогар поршней и клапанов.</w:t>
      </w:r>
    </w:p>
    <w:p w:rsidR="006664B2" w:rsidRPr="006664B2" w:rsidRDefault="006664B2" w:rsidP="006664B2">
      <w:pPr>
        <w:numPr>
          <w:ilvl w:val="0"/>
          <w:numId w:val="2"/>
        </w:numPr>
        <w:shd w:val="clear" w:color="auto" w:fill="FFFFFF"/>
        <w:spacing w:before="225" w:after="225" w:line="384" w:lineRule="atLeast"/>
        <w:ind w:left="105" w:right="105"/>
        <w:rPr>
          <w:rFonts w:ascii="Arial" w:eastAsia="Times New Roman" w:hAnsi="Arial" w:cs="Arial"/>
          <w:color w:val="032981"/>
          <w:sz w:val="30"/>
          <w:szCs w:val="30"/>
          <w:lang w:eastAsia="ru-RU"/>
        </w:rPr>
      </w:pPr>
      <w:r w:rsidRPr="006664B2">
        <w:rPr>
          <w:rFonts w:ascii="Arial" w:eastAsia="Times New Roman" w:hAnsi="Arial" w:cs="Arial"/>
          <w:color w:val="032981"/>
          <w:sz w:val="30"/>
          <w:szCs w:val="30"/>
          <w:lang w:eastAsia="ru-RU"/>
        </w:rPr>
        <w:t>Подходит для инжекторных и карбюраторных бензиновых двигателей.</w:t>
      </w:r>
    </w:p>
    <w:p w:rsidR="006664B2" w:rsidRPr="006664B2" w:rsidRDefault="006664B2" w:rsidP="006664B2">
      <w:pPr>
        <w:numPr>
          <w:ilvl w:val="0"/>
          <w:numId w:val="2"/>
        </w:numPr>
        <w:shd w:val="clear" w:color="auto" w:fill="FFFFFF"/>
        <w:spacing w:before="225" w:after="225" w:line="384" w:lineRule="atLeast"/>
        <w:ind w:left="105" w:right="105"/>
        <w:rPr>
          <w:rFonts w:ascii="Arial" w:eastAsia="Times New Roman" w:hAnsi="Arial" w:cs="Arial"/>
          <w:color w:val="032981"/>
          <w:sz w:val="30"/>
          <w:szCs w:val="30"/>
          <w:lang w:eastAsia="ru-RU"/>
        </w:rPr>
      </w:pPr>
      <w:r w:rsidRPr="006664B2">
        <w:rPr>
          <w:rFonts w:ascii="Arial" w:eastAsia="Times New Roman" w:hAnsi="Arial" w:cs="Arial"/>
          <w:color w:val="032981"/>
          <w:sz w:val="30"/>
          <w:szCs w:val="30"/>
          <w:lang w:eastAsia="ru-RU"/>
        </w:rPr>
        <w:lastRenderedPageBreak/>
        <w:t>Безопасен для каталитических нейтрализаторов, кислородных датчиков и турбокомпрессоров.</w:t>
      </w:r>
    </w:p>
    <w:p w:rsidR="006664B2" w:rsidRPr="006664B2" w:rsidRDefault="006664B2" w:rsidP="006664B2">
      <w:pPr>
        <w:shd w:val="clear" w:color="auto" w:fill="FFFFFF"/>
        <w:spacing w:before="750" w:after="450" w:line="240" w:lineRule="auto"/>
        <w:outlineLvl w:val="1"/>
        <w:rPr>
          <w:rFonts w:ascii="Arial" w:eastAsia="Times New Roman" w:hAnsi="Arial" w:cs="Arial"/>
          <w:b/>
          <w:bCs/>
          <w:caps/>
          <w:color w:val="032981"/>
          <w:sz w:val="45"/>
          <w:szCs w:val="45"/>
          <w:lang w:eastAsia="ru-RU"/>
        </w:rPr>
      </w:pPr>
      <w:r w:rsidRPr="006664B2">
        <w:rPr>
          <w:rFonts w:ascii="Arial" w:eastAsia="Times New Roman" w:hAnsi="Arial" w:cs="Arial"/>
          <w:b/>
          <w:bCs/>
          <w:caps/>
          <w:color w:val="032981"/>
          <w:sz w:val="45"/>
          <w:szCs w:val="45"/>
          <w:lang w:eastAsia="ru-RU"/>
        </w:rPr>
        <w:t>ПРИМЕНЕНИЕ ОКТАН-КОРРЕКТОРА AGA810F</w:t>
      </w:r>
    </w:p>
    <w:p w:rsidR="006664B2" w:rsidRPr="006664B2" w:rsidRDefault="006664B2" w:rsidP="006664B2">
      <w:pPr>
        <w:numPr>
          <w:ilvl w:val="0"/>
          <w:numId w:val="3"/>
        </w:numPr>
        <w:shd w:val="clear" w:color="auto" w:fill="FFFFFF"/>
        <w:spacing w:before="150" w:after="150" w:line="240" w:lineRule="auto"/>
        <w:ind w:left="0"/>
        <w:rPr>
          <w:rFonts w:ascii="Arial" w:eastAsia="Times New Roman" w:hAnsi="Arial" w:cs="Arial"/>
          <w:color w:val="032981"/>
          <w:sz w:val="30"/>
          <w:szCs w:val="30"/>
          <w:lang w:eastAsia="ru-RU"/>
        </w:rPr>
      </w:pPr>
      <w:r w:rsidRPr="006664B2">
        <w:rPr>
          <w:rFonts w:ascii="Arial" w:eastAsia="Times New Roman" w:hAnsi="Arial" w:cs="Arial"/>
          <w:color w:val="032981"/>
          <w:sz w:val="30"/>
          <w:szCs w:val="30"/>
          <w:lang w:eastAsia="ru-RU"/>
        </w:rPr>
        <w:t>Открутите крышку флакона и осторожно удалите защитную мембрану, потянув за кольцо.</w:t>
      </w:r>
    </w:p>
    <w:p w:rsidR="006664B2" w:rsidRPr="006664B2" w:rsidRDefault="006664B2" w:rsidP="006664B2">
      <w:pPr>
        <w:numPr>
          <w:ilvl w:val="0"/>
          <w:numId w:val="3"/>
        </w:numPr>
        <w:shd w:val="clear" w:color="auto" w:fill="FFFFFF"/>
        <w:spacing w:before="150" w:after="150" w:line="240" w:lineRule="auto"/>
        <w:ind w:left="0"/>
        <w:rPr>
          <w:rFonts w:ascii="Arial" w:eastAsia="Times New Roman" w:hAnsi="Arial" w:cs="Arial"/>
          <w:color w:val="032981"/>
          <w:sz w:val="30"/>
          <w:szCs w:val="30"/>
          <w:lang w:eastAsia="ru-RU"/>
        </w:rPr>
      </w:pPr>
      <w:r w:rsidRPr="006664B2">
        <w:rPr>
          <w:rFonts w:ascii="Arial" w:eastAsia="Times New Roman" w:hAnsi="Arial" w:cs="Arial"/>
          <w:color w:val="032981"/>
          <w:sz w:val="30"/>
          <w:szCs w:val="30"/>
          <w:lang w:eastAsia="ru-RU"/>
        </w:rPr>
        <w:t>Присоедините прилагаемую лейку.</w:t>
      </w:r>
    </w:p>
    <w:p w:rsidR="006664B2" w:rsidRPr="006664B2" w:rsidRDefault="006664B2" w:rsidP="006664B2">
      <w:pPr>
        <w:numPr>
          <w:ilvl w:val="0"/>
          <w:numId w:val="3"/>
        </w:numPr>
        <w:shd w:val="clear" w:color="auto" w:fill="FFFFFF"/>
        <w:spacing w:before="150" w:after="150" w:line="240" w:lineRule="auto"/>
        <w:ind w:left="0"/>
        <w:rPr>
          <w:rFonts w:ascii="Arial" w:eastAsia="Times New Roman" w:hAnsi="Arial" w:cs="Arial"/>
          <w:color w:val="032981"/>
          <w:sz w:val="30"/>
          <w:szCs w:val="30"/>
          <w:lang w:eastAsia="ru-RU"/>
        </w:rPr>
      </w:pPr>
      <w:r w:rsidRPr="006664B2">
        <w:rPr>
          <w:rFonts w:ascii="Arial" w:eastAsia="Times New Roman" w:hAnsi="Arial" w:cs="Arial"/>
          <w:color w:val="032981"/>
          <w:sz w:val="30"/>
          <w:szCs w:val="30"/>
          <w:lang w:eastAsia="ru-RU"/>
        </w:rPr>
        <w:t>Залейте состав в бак </w:t>
      </w:r>
      <w:r w:rsidRPr="006664B2">
        <w:rPr>
          <w:rFonts w:ascii="Arial" w:eastAsia="Times New Roman" w:hAnsi="Arial" w:cs="Arial"/>
          <w:b/>
          <w:bCs/>
          <w:color w:val="032981"/>
          <w:sz w:val="30"/>
          <w:szCs w:val="30"/>
          <w:lang w:eastAsia="ru-RU"/>
        </w:rPr>
        <w:t>до (желательно)</w:t>
      </w:r>
      <w:r w:rsidRPr="006664B2">
        <w:rPr>
          <w:rFonts w:ascii="Arial" w:eastAsia="Times New Roman" w:hAnsi="Arial" w:cs="Arial"/>
          <w:color w:val="032981"/>
          <w:sz w:val="30"/>
          <w:szCs w:val="30"/>
          <w:lang w:eastAsia="ru-RU"/>
        </w:rPr>
        <w:t> или после заправки из расчета </w:t>
      </w:r>
      <w:r w:rsidRPr="006664B2">
        <w:rPr>
          <w:rFonts w:ascii="Arial" w:eastAsia="Times New Roman" w:hAnsi="Arial" w:cs="Arial"/>
          <w:b/>
          <w:bCs/>
          <w:color w:val="032981"/>
          <w:sz w:val="30"/>
          <w:szCs w:val="30"/>
          <w:lang w:eastAsia="ru-RU"/>
        </w:rPr>
        <w:t>1 флакон на 40–60 л бензина</w:t>
      </w:r>
      <w:r w:rsidRPr="006664B2">
        <w:rPr>
          <w:rFonts w:ascii="Arial" w:eastAsia="Times New Roman" w:hAnsi="Arial" w:cs="Arial"/>
          <w:color w:val="032981"/>
          <w:sz w:val="30"/>
          <w:szCs w:val="30"/>
          <w:lang w:eastAsia="ru-RU"/>
        </w:rPr>
        <w:t>.</w:t>
      </w:r>
    </w:p>
    <w:p w:rsidR="006664B2" w:rsidRPr="006664B2" w:rsidRDefault="006664B2" w:rsidP="006664B2">
      <w:pPr>
        <w:numPr>
          <w:ilvl w:val="0"/>
          <w:numId w:val="3"/>
        </w:numPr>
        <w:shd w:val="clear" w:color="auto" w:fill="FFFFFF"/>
        <w:spacing w:before="150" w:after="150" w:line="240" w:lineRule="auto"/>
        <w:ind w:left="0"/>
        <w:rPr>
          <w:rFonts w:ascii="Arial" w:eastAsia="Times New Roman" w:hAnsi="Arial" w:cs="Arial"/>
          <w:color w:val="032981"/>
          <w:sz w:val="30"/>
          <w:szCs w:val="30"/>
          <w:lang w:eastAsia="ru-RU"/>
        </w:rPr>
      </w:pPr>
      <w:r w:rsidRPr="006664B2">
        <w:rPr>
          <w:rFonts w:ascii="Arial" w:eastAsia="Times New Roman" w:hAnsi="Arial" w:cs="Arial"/>
          <w:color w:val="032981"/>
          <w:sz w:val="30"/>
          <w:szCs w:val="30"/>
          <w:lang w:eastAsia="ru-RU"/>
        </w:rPr>
        <w:t>Используйте его при каждой заправке бензином сомнительного качества или при появлении признаков детонации.</w:t>
      </w:r>
    </w:p>
    <w:p w:rsidR="006664B2" w:rsidRPr="006664B2" w:rsidRDefault="006664B2" w:rsidP="006664B2">
      <w:pPr>
        <w:shd w:val="clear" w:color="auto" w:fill="FFFFFF"/>
        <w:spacing w:line="240" w:lineRule="auto"/>
        <w:rPr>
          <w:rFonts w:ascii="Arial" w:eastAsia="Times New Roman" w:hAnsi="Arial" w:cs="Arial"/>
          <w:color w:val="032981"/>
          <w:sz w:val="30"/>
          <w:szCs w:val="30"/>
          <w:lang w:eastAsia="ru-RU"/>
        </w:rPr>
      </w:pPr>
      <w:r w:rsidRPr="006664B2">
        <w:rPr>
          <w:rFonts w:ascii="Arial" w:eastAsia="Times New Roman" w:hAnsi="Arial" w:cs="Arial"/>
          <w:noProof/>
          <w:color w:val="0000FF"/>
          <w:sz w:val="30"/>
          <w:szCs w:val="30"/>
          <w:lang w:eastAsia="ru-RU"/>
        </w:rPr>
        <w:lastRenderedPageBreak/>
        <w:drawing>
          <wp:inline distT="0" distB="0" distL="0" distR="0" wp14:anchorId="31F40DC0" wp14:editId="7AC04567">
            <wp:extent cx="5715000" cy="3810000"/>
            <wp:effectExtent l="0" t="0" r="0" b="0"/>
            <wp:docPr id="7" name="Рисунок 7" descr="https://aga-products.ru/images/blog/detonation/1m.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ga-products.ru/images/blog/detonation/1m.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bookmarkStart w:id="0" w:name="_GoBack"/>
      <w:bookmarkEnd w:id="0"/>
      <w:r w:rsidRPr="006664B2">
        <w:rPr>
          <w:rFonts w:ascii="Arial" w:eastAsia="Times New Roman" w:hAnsi="Arial" w:cs="Arial"/>
          <w:noProof/>
          <w:color w:val="0000FF"/>
          <w:sz w:val="30"/>
          <w:szCs w:val="30"/>
          <w:lang w:eastAsia="ru-RU"/>
        </w:rPr>
        <w:drawing>
          <wp:inline distT="0" distB="0" distL="0" distR="0" wp14:anchorId="4D4F7A62" wp14:editId="7D16D871">
            <wp:extent cx="5715000" cy="3810000"/>
            <wp:effectExtent l="0" t="0" r="0" b="0"/>
            <wp:docPr id="9" name="Рисунок 9" descr="https://aga-products.ru/images/blog/detonation/3m.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ga-products.ru/images/blog/detonation/3m.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6664B2" w:rsidRPr="006664B2" w:rsidRDefault="006664B2" w:rsidP="006664B2">
      <w:pPr>
        <w:shd w:val="clear" w:color="auto" w:fill="FFFFFF"/>
        <w:spacing w:before="240" w:line="336" w:lineRule="atLeast"/>
        <w:jc w:val="both"/>
        <w:rPr>
          <w:rFonts w:ascii="Arial" w:eastAsia="Times New Roman" w:hAnsi="Arial" w:cs="Arial"/>
          <w:color w:val="032981"/>
          <w:sz w:val="30"/>
          <w:szCs w:val="30"/>
          <w:lang w:eastAsia="ru-RU"/>
        </w:rPr>
      </w:pPr>
      <w:r w:rsidRPr="006664B2">
        <w:rPr>
          <w:rFonts w:ascii="Arial" w:eastAsia="Times New Roman" w:hAnsi="Arial" w:cs="Arial"/>
          <w:b/>
          <w:bCs/>
          <w:color w:val="032981"/>
          <w:sz w:val="30"/>
          <w:szCs w:val="30"/>
          <w:lang w:eastAsia="ru-RU"/>
        </w:rPr>
        <w:t>Октан-корректор AGA810F доступен по цене и максимально прост в применении</w:t>
      </w:r>
      <w:r w:rsidRPr="006664B2">
        <w:rPr>
          <w:rFonts w:ascii="Arial" w:eastAsia="Times New Roman" w:hAnsi="Arial" w:cs="Arial"/>
          <w:color w:val="032981"/>
          <w:sz w:val="30"/>
          <w:szCs w:val="30"/>
          <w:lang w:eastAsia="ru-RU"/>
        </w:rPr>
        <w:t>. Этот универсальный состав эффективно подавляет и детонацию, и калильное зажигание. Оба процесса очень быстро приводят к серьезным проблемам с двигателем, поэтому мы советуем всегда держать AGA810F под рукой.</w:t>
      </w:r>
    </w:p>
    <w:p w:rsidR="0098138F" w:rsidRDefault="0098138F"/>
    <w:sectPr w:rsidR="0098138F" w:rsidSect="006664B2">
      <w:pgSz w:w="11906" w:h="16838"/>
      <w:pgMar w:top="568" w:right="850"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A123E"/>
    <w:multiLevelType w:val="multilevel"/>
    <w:tmpl w:val="2CA05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C0117A9"/>
    <w:multiLevelType w:val="multilevel"/>
    <w:tmpl w:val="D6A28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6B34E31"/>
    <w:multiLevelType w:val="multilevel"/>
    <w:tmpl w:val="D3782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4B2"/>
    <w:rsid w:val="006664B2"/>
    <w:rsid w:val="009813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64B2"/>
    <w:pPr>
      <w:spacing w:after="0" w:line="240" w:lineRule="auto"/>
    </w:pPr>
    <w:rPr>
      <w:rFonts w:ascii="Arial" w:hAnsi="Arial" w:cs="Arial"/>
      <w:sz w:val="16"/>
      <w:szCs w:val="16"/>
    </w:rPr>
  </w:style>
  <w:style w:type="character" w:customStyle="1" w:styleId="a4">
    <w:name w:val="Текст выноски Знак"/>
    <w:basedOn w:val="a0"/>
    <w:link w:val="a3"/>
    <w:uiPriority w:val="99"/>
    <w:semiHidden/>
    <w:rsid w:val="006664B2"/>
    <w:rPr>
      <w:rFonts w:ascii="Arial" w:hAnsi="Arial" w:cs="Arial"/>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64B2"/>
    <w:pPr>
      <w:spacing w:after="0" w:line="240" w:lineRule="auto"/>
    </w:pPr>
    <w:rPr>
      <w:rFonts w:ascii="Arial" w:hAnsi="Arial" w:cs="Arial"/>
      <w:sz w:val="16"/>
      <w:szCs w:val="16"/>
    </w:rPr>
  </w:style>
  <w:style w:type="character" w:customStyle="1" w:styleId="a4">
    <w:name w:val="Текст выноски Знак"/>
    <w:basedOn w:val="a0"/>
    <w:link w:val="a3"/>
    <w:uiPriority w:val="99"/>
    <w:semiHidden/>
    <w:rsid w:val="006664B2"/>
    <w:rPr>
      <w:rFonts w:ascii="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2322369">
      <w:bodyDiv w:val="1"/>
      <w:marLeft w:val="0"/>
      <w:marRight w:val="0"/>
      <w:marTop w:val="0"/>
      <w:marBottom w:val="0"/>
      <w:divBdr>
        <w:top w:val="none" w:sz="0" w:space="0" w:color="auto"/>
        <w:left w:val="none" w:sz="0" w:space="0" w:color="auto"/>
        <w:bottom w:val="none" w:sz="0" w:space="0" w:color="auto"/>
        <w:right w:val="none" w:sz="0" w:space="0" w:color="auto"/>
      </w:divBdr>
      <w:divsChild>
        <w:div w:id="24451921">
          <w:marLeft w:val="0"/>
          <w:marRight w:val="0"/>
          <w:marTop w:val="450"/>
          <w:marBottom w:val="450"/>
          <w:divBdr>
            <w:top w:val="none" w:sz="0" w:space="0" w:color="auto"/>
            <w:left w:val="none" w:sz="0" w:space="0" w:color="auto"/>
            <w:bottom w:val="none" w:sz="0" w:space="0" w:color="auto"/>
            <w:right w:val="none" w:sz="0" w:space="0" w:color="auto"/>
          </w:divBdr>
          <w:divsChild>
            <w:div w:id="1160534697">
              <w:marLeft w:val="0"/>
              <w:marRight w:val="0"/>
              <w:marTop w:val="300"/>
              <w:marBottom w:val="300"/>
              <w:divBdr>
                <w:top w:val="none" w:sz="0" w:space="0" w:color="auto"/>
                <w:left w:val="none" w:sz="0" w:space="0" w:color="auto"/>
                <w:bottom w:val="none" w:sz="0" w:space="0" w:color="auto"/>
                <w:right w:val="none" w:sz="0" w:space="0" w:color="auto"/>
              </w:divBdr>
            </w:div>
            <w:div w:id="757604520">
              <w:marLeft w:val="0"/>
              <w:marRight w:val="0"/>
              <w:marTop w:val="300"/>
              <w:marBottom w:val="300"/>
              <w:divBdr>
                <w:top w:val="none" w:sz="0" w:space="0" w:color="auto"/>
                <w:left w:val="none" w:sz="0" w:space="0" w:color="auto"/>
                <w:bottom w:val="none" w:sz="0" w:space="0" w:color="auto"/>
                <w:right w:val="none" w:sz="0" w:space="0" w:color="auto"/>
              </w:divBdr>
            </w:div>
            <w:div w:id="1360818221">
              <w:marLeft w:val="420"/>
              <w:marRight w:val="0"/>
              <w:marTop w:val="0"/>
              <w:marBottom w:val="45"/>
              <w:divBdr>
                <w:top w:val="none" w:sz="0" w:space="0" w:color="auto"/>
                <w:left w:val="none" w:sz="0" w:space="0" w:color="auto"/>
                <w:bottom w:val="none" w:sz="0" w:space="0" w:color="auto"/>
                <w:right w:val="none" w:sz="0" w:space="0" w:color="auto"/>
              </w:divBdr>
            </w:div>
            <w:div w:id="1955532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aga-products.ru/images/blog/detonation/shutterstock_391260256.jpg" TargetMode="External"/><Relationship Id="rId18" Type="http://schemas.openxmlformats.org/officeDocument/2006/relationships/hyperlink" Target="https://aga-products.ru/images/blog/detonation/3.jpg"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s://aga-products.ru/images/blog/detonation/shutterstock_1810305529.jpg" TargetMode="External"/><Relationship Id="rId12" Type="http://schemas.openxmlformats.org/officeDocument/2006/relationships/image" Target="media/image4.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aga-products.ru/images/blog/detonation/1.jp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aga-products.ru/images/blog/detonation/shutterstock_1241410237.jpg" TargetMode="External"/><Relationship Id="rId5" Type="http://schemas.openxmlformats.org/officeDocument/2006/relationships/webSettings" Target="webSettings.xml"/><Relationship Id="rId15" Type="http://schemas.openxmlformats.org/officeDocument/2006/relationships/hyperlink" Target="https://aga-products.ru/catalog/aga-f/AGA810F" TargetMode="Externa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aga-products.ru/images/blog/detonation/shutterstock_1811151229.jpg"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1069</Words>
  <Characters>6097</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AGA</Company>
  <LinksUpToDate>false</LinksUpToDate>
  <CharactersWithSpaces>7152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Alexey Romanov</dc:creator>
  <cp:lastModifiedBy>Alexey Romanov</cp:lastModifiedBy>
  <cp:revision>1</cp:revision>
  <dcterms:created xsi:type="dcterms:W3CDTF">2025-10-27T13:19:00Z</dcterms:created>
  <dcterms:modified xsi:type="dcterms:W3CDTF">2025-10-27T13:22:00Z</dcterms:modified>
</cp:coreProperties>
</file>