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08D" w:rsidRPr="008D46C3" w:rsidRDefault="00B9008D" w:rsidP="00B900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8. Методы контроля и испытаний</w:t>
      </w:r>
    </w:p>
    <w:p w:rsidR="00B9008D" w:rsidRPr="008D46C3" w:rsidRDefault="00B9008D" w:rsidP="00B9008D">
      <w:pPr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Поверка штангенциркулей осуществляется </w:t>
      </w:r>
      <w:r w:rsidRPr="008D46C3">
        <w:rPr>
          <w:rFonts w:ascii="Times New Roman" w:eastAsia="Times New Roman" w:hAnsi="Times New Roman" w:cs="Times New Roman"/>
          <w:lang w:eastAsia="ru-RU"/>
        </w:rPr>
        <w:t>в соответствии с документом «Штангенциркули с отсчетом по нониусу и с цифровым отсчетным устройством торговой марки «</w:t>
      </w:r>
      <w:r w:rsidRPr="008D46C3">
        <w:rPr>
          <w:rFonts w:ascii="Times New Roman" w:eastAsia="Times New Roman" w:hAnsi="Times New Roman" w:cs="Times New Roman"/>
          <w:lang w:val="en-US" w:eastAsia="ru-RU"/>
        </w:rPr>
        <w:t>GRIFF</w:t>
      </w:r>
      <w:r w:rsidRPr="008D46C3">
        <w:rPr>
          <w:rFonts w:ascii="Times New Roman" w:eastAsia="Times New Roman" w:hAnsi="Times New Roman" w:cs="Times New Roman"/>
          <w:lang w:eastAsia="ru-RU"/>
        </w:rPr>
        <w:t xml:space="preserve">». Методика поверки», утвержденным ФГУП «ВНИИМС» 18 декабря </w:t>
      </w:r>
      <w:smartTag w:uri="urn:schemas-microsoft-com:office:smarttags" w:element="metricconverter">
        <w:smartTagPr>
          <w:attr w:name="ProductID" w:val="2013 г"/>
        </w:smartTagPr>
        <w:r w:rsidRPr="008D46C3">
          <w:rPr>
            <w:rFonts w:ascii="Times New Roman" w:eastAsia="Times New Roman" w:hAnsi="Times New Roman" w:cs="Times New Roman"/>
            <w:lang w:eastAsia="ru-RU"/>
          </w:rPr>
          <w:t>2013 г</w:t>
        </w:r>
      </w:smartTag>
      <w:r w:rsidRPr="008D46C3">
        <w:rPr>
          <w:rFonts w:ascii="Times New Roman" w:eastAsia="Times New Roman" w:hAnsi="Times New Roman" w:cs="Times New Roman"/>
          <w:lang w:eastAsia="ru-RU"/>
        </w:rPr>
        <w:t>.</w:t>
      </w:r>
    </w:p>
    <w:p w:rsidR="00B9008D" w:rsidRPr="008D46C3" w:rsidRDefault="00B9008D" w:rsidP="00B9008D">
      <w:pPr>
        <w:spacing w:after="0" w:line="240" w:lineRule="atLeast"/>
        <w:ind w:right="76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Межповерочный интервал устанавливается потребителем в зависимости от интенсивности эксплуатации штангенциркуля, но не реже одного раза в год.</w:t>
      </w:r>
    </w:p>
    <w:p w:rsidR="00B9008D" w:rsidRPr="008D46C3" w:rsidRDefault="00B9008D" w:rsidP="00B9008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9008D" w:rsidRPr="008D46C3" w:rsidRDefault="00B9008D" w:rsidP="00B900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12"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9. Гарантии изготовителя</w:t>
      </w:r>
      <w:r w:rsidRPr="008D46C3">
        <w:rPr>
          <w:rFonts w:ascii="Times New Roman" w:eastAsia="Times New Roman" w:hAnsi="Times New Roman" w:cs="Times New Roman"/>
          <w:sz w:val="24"/>
          <w:lang w:eastAsia="ru-RU"/>
        </w:rPr>
        <w:t xml:space="preserve"> 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9.1. Изготовитель гарантирует соответствие штангенциркуля требованиям </w:t>
      </w:r>
      <w:r w:rsidRPr="008D46C3">
        <w:rPr>
          <w:rFonts w:ascii="Times New Roman" w:eastAsia="Times New Roman" w:hAnsi="Times New Roman" w:cs="Times New Roman"/>
          <w:lang w:eastAsia="ru-RU"/>
        </w:rPr>
        <w:t xml:space="preserve">технической документации фирмы-изготовителя </w:t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при соблюдении условий транспортирования, хранения и эксплуатации. 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9.2. Гарантийный срок эксплуатации: 12 месяцев со дня ввода штангенциркуля в эксплуатацию.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9.3. Гарантийный срок хранения: 24 месяца.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CB1ADB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CB1ADB">
        <w:rPr>
          <w:rFonts w:ascii="Times New Roman" w:eastAsia="Times New Roman" w:hAnsi="Times New Roman" w:cs="Times New Roman"/>
          <w:b/>
          <w:caps/>
          <w:lang w:eastAsia="ru-RU"/>
        </w:rPr>
        <w:t>10. Транспортирование и хранение</w:t>
      </w:r>
    </w:p>
    <w:p w:rsidR="008D46C3" w:rsidRPr="00CB1ADB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CB1ADB">
        <w:rPr>
          <w:rFonts w:ascii="Times New Roman" w:eastAsia="Times New Roman" w:hAnsi="Times New Roman" w:cs="Times New Roman"/>
          <w:color w:val="000000"/>
          <w:lang w:eastAsia="ru-RU"/>
        </w:rPr>
        <w:t>Транспортирование и хранение штангенциркуля - по ГОСТ 13762.</w:t>
      </w:r>
    </w:p>
    <w:p w:rsidR="008D46C3" w:rsidRPr="00CB1ADB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CB1ADB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CB1ADB">
        <w:rPr>
          <w:rFonts w:ascii="Times New Roman" w:eastAsia="Times New Roman" w:hAnsi="Times New Roman" w:cs="Times New Roman"/>
          <w:b/>
          <w:caps/>
          <w:lang w:eastAsia="ru-RU"/>
        </w:rPr>
        <w:t>11. Сведения о консервации и упаковке</w:t>
      </w:r>
    </w:p>
    <w:p w:rsidR="008D46C3" w:rsidRPr="00CB1ADB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CB1ADB">
        <w:rPr>
          <w:rFonts w:ascii="Times New Roman" w:eastAsia="Times New Roman" w:hAnsi="Times New Roman" w:cs="Times New Roman"/>
          <w:color w:val="000000"/>
          <w:lang w:eastAsia="ru-RU"/>
        </w:rPr>
        <w:t xml:space="preserve">Штангенциркуль подвергнут консервации и упаковке </w:t>
      </w:r>
      <w:r w:rsidRPr="00CB1ADB">
        <w:rPr>
          <w:rFonts w:ascii="Times New Roman" w:eastAsia="Times New Roman" w:hAnsi="Times New Roman" w:cs="Times New Roman"/>
          <w:lang w:eastAsia="ru-RU"/>
        </w:rPr>
        <w:t>согласно требованиям ГОСТ 9.014 и ГОСТ 13762.</w:t>
      </w:r>
    </w:p>
    <w:p w:rsidR="008D46C3" w:rsidRPr="00CB1ADB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CB1ADB">
        <w:rPr>
          <w:rFonts w:ascii="Times New Roman" w:eastAsia="Times New Roman" w:hAnsi="Times New Roman" w:cs="Times New Roman"/>
          <w:color w:val="000000"/>
          <w:lang w:eastAsia="ru-RU"/>
        </w:rPr>
        <w:t>Срок консервации: 24 месяца.</w:t>
      </w:r>
    </w:p>
    <w:p w:rsidR="008D46C3" w:rsidRPr="00CB1ADB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CB1ADB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CB1ADB">
        <w:rPr>
          <w:rFonts w:ascii="Times New Roman" w:eastAsia="Times New Roman" w:hAnsi="Times New Roman" w:cs="Times New Roman"/>
          <w:b/>
          <w:caps/>
          <w:lang w:eastAsia="ru-RU"/>
        </w:rPr>
        <w:t>12. Свидетельство о приемке</w:t>
      </w:r>
    </w:p>
    <w:p w:rsidR="008D46C3" w:rsidRPr="00CB1ADB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CB1ADB">
        <w:rPr>
          <w:rFonts w:ascii="Times New Roman" w:eastAsia="Times New Roman" w:hAnsi="Times New Roman" w:cs="Times New Roman"/>
          <w:lang w:eastAsia="ru-RU"/>
        </w:rPr>
        <w:t xml:space="preserve">Штангенциркуль соответствует требованиям технической документации фирмы-изготовителя и признан годным к эксплуатации.  </w:t>
      </w:r>
    </w:p>
    <w:p w:rsidR="008D46C3" w:rsidRPr="00CB1ADB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>Дата выпуска: _____________________________________</w:t>
      </w: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>Подписи лиц, ответственных за приемку: ______________</w:t>
      </w:r>
    </w:p>
    <w:p w:rsidR="008D46C3" w:rsidRPr="009A2D8E" w:rsidRDefault="008D46C3" w:rsidP="008D46C3">
      <w:pPr>
        <w:spacing w:after="0" w:line="240" w:lineRule="auto"/>
        <w:ind w:left="4320" w:firstLine="720"/>
        <w:rPr>
          <w:rFonts w:ascii="Times New Roman" w:eastAsia="Times New Roman" w:hAnsi="Times New Roman" w:cs="Times New Roman"/>
          <w:lang w:eastAsia="ru-RU"/>
        </w:rPr>
      </w:pP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>№ изделия: _______________________________________</w:t>
      </w:r>
    </w:p>
    <w:p w:rsidR="008D46C3" w:rsidRPr="009A2D8E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8D46C3" w:rsidRPr="009A2D8E" w:rsidRDefault="008D46C3" w:rsidP="008D46C3">
      <w:pPr>
        <w:spacing w:after="0" w:line="240" w:lineRule="auto"/>
        <w:ind w:right="643"/>
        <w:jc w:val="right"/>
        <w:rPr>
          <w:rFonts w:ascii="Times New Roman" w:eastAsia="Times New Roman" w:hAnsi="Times New Roman" w:cs="Times New Roman"/>
          <w:b/>
          <w:caps/>
          <w:lang w:eastAsia="ru-RU"/>
        </w:rPr>
      </w:pPr>
      <w:r w:rsidRPr="009A2D8E">
        <w:rPr>
          <w:rFonts w:ascii="Times New Roman" w:eastAsia="Times New Roman" w:hAnsi="Times New Roman" w:cs="Times New Roman"/>
          <w:lang w:eastAsia="ru-RU"/>
        </w:rPr>
        <w:t>М.П.</w:t>
      </w:r>
    </w:p>
    <w:p w:rsid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1E0DDE" w:rsidRDefault="001E0DDE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1E0DDE" w:rsidRDefault="001E0DDE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1E0DDE" w:rsidRPr="009A2D8E" w:rsidRDefault="001E0DDE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553C26" w:rsidRDefault="00553C26" w:rsidP="008D46C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553C26" w:rsidRDefault="00553C26" w:rsidP="008D46C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553C26" w:rsidRDefault="00553C26" w:rsidP="008D46C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8D46C3" w:rsidRPr="009A2D8E" w:rsidRDefault="008D46C3" w:rsidP="008D46C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aps/>
          <w:lang w:eastAsia="ru-RU"/>
        </w:rPr>
      </w:pPr>
      <w:bookmarkStart w:id="0" w:name="_GoBack"/>
      <w:bookmarkEnd w:id="0"/>
      <w:r w:rsidRPr="009A2D8E">
        <w:rPr>
          <w:rFonts w:ascii="Times New Roman" w:eastAsia="Times New Roman" w:hAnsi="Times New Roman" w:cs="Times New Roman"/>
          <w:lang w:eastAsia="ru-RU"/>
        </w:rPr>
        <w:t xml:space="preserve">                </w:t>
      </w:r>
      <w:hyperlink r:id="rId7" w:history="1"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val="en-US" w:eastAsia="ru-RU"/>
          </w:rPr>
          <w:t>www</w:t>
        </w:r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eastAsia="ru-RU"/>
          </w:rPr>
          <w:t>.</w:t>
        </w:r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val="en-US" w:eastAsia="ru-RU"/>
          </w:rPr>
          <w:t>prof</w:t>
        </w:r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eastAsia="ru-RU"/>
          </w:rPr>
          <w:t>.</w:t>
        </w:r>
        <w:r w:rsidRPr="009A2D8E">
          <w:rPr>
            <w:rFonts w:ascii="Times New Roman" w:eastAsia="Times New Roman" w:hAnsi="Times New Roman" w:cs="Times New Roman"/>
            <w:color w:val="0000FF"/>
            <w:szCs w:val="24"/>
            <w:u w:val="single"/>
            <w:lang w:val="en-US" w:eastAsia="ru-RU"/>
          </w:rPr>
          <w:t>ru</w:t>
        </w:r>
      </w:hyperlink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3981450</wp:posOffset>
            </wp:positionH>
            <wp:positionV relativeFrom="paragraph">
              <wp:posOffset>-180975</wp:posOffset>
            </wp:positionV>
            <wp:extent cx="508000" cy="508000"/>
            <wp:effectExtent l="0" t="0" r="6350" b="635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" cy="5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1375410</wp:posOffset>
            </wp:positionH>
            <wp:positionV relativeFrom="paragraph">
              <wp:posOffset>-144780</wp:posOffset>
            </wp:positionV>
            <wp:extent cx="1371600" cy="61722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617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</w:p>
    <w:p w:rsidR="008D46C3" w:rsidRPr="00BD0547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>ШТАНГЕНЦИРКУЛИ С ОТСЧЕТОМ</w:t>
      </w:r>
    </w:p>
    <w:p w:rsidR="008D46C3" w:rsidRPr="00BD0547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>ПО НОНИУСУ</w:t>
      </w:r>
    </w:p>
    <w:p w:rsidR="008D46C3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>ТОРГОВОЙ МАРКИ «</w:t>
      </w:r>
      <w:r>
        <w:rPr>
          <w:rFonts w:cstheme="minorHAnsi"/>
          <w:b/>
          <w:spacing w:val="20"/>
          <w:sz w:val="28"/>
          <w:szCs w:val="28"/>
          <w:lang w:val="en-US"/>
        </w:rPr>
        <w:t>GRIFF</w:t>
      </w:r>
      <w:r>
        <w:rPr>
          <w:rFonts w:cstheme="minorHAnsi"/>
          <w:b/>
          <w:spacing w:val="20"/>
          <w:sz w:val="28"/>
          <w:szCs w:val="28"/>
        </w:rPr>
        <w:t>»</w:t>
      </w:r>
    </w:p>
    <w:p w:rsidR="00045F24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 xml:space="preserve">ДВУСТОРОННИЕ </w:t>
      </w:r>
    </w:p>
    <w:p w:rsidR="008D46C3" w:rsidRPr="00F35741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>
        <w:rPr>
          <w:rFonts w:cstheme="minorHAnsi"/>
          <w:b/>
          <w:spacing w:val="20"/>
          <w:sz w:val="28"/>
          <w:szCs w:val="28"/>
        </w:rPr>
        <w:t>БЕЗ ГЛУБИНОМЕРА</w:t>
      </w:r>
    </w:p>
    <w:p w:rsidR="008D46C3" w:rsidRPr="000C42F9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 w:rsidRPr="00BD0547">
        <w:rPr>
          <w:rFonts w:cstheme="minorHAnsi"/>
          <w:b/>
          <w:spacing w:val="20"/>
          <w:sz w:val="28"/>
          <w:szCs w:val="28"/>
        </w:rPr>
        <w:t xml:space="preserve">ГОСТ </w:t>
      </w:r>
      <w:r>
        <w:rPr>
          <w:rFonts w:cstheme="minorHAnsi"/>
          <w:b/>
          <w:spacing w:val="20"/>
          <w:sz w:val="28"/>
          <w:szCs w:val="28"/>
        </w:rPr>
        <w:t>166</w:t>
      </w:r>
      <w:r w:rsidRPr="00BD0547">
        <w:rPr>
          <w:rFonts w:cstheme="minorHAnsi"/>
          <w:b/>
          <w:spacing w:val="20"/>
          <w:sz w:val="28"/>
          <w:szCs w:val="28"/>
        </w:rPr>
        <w:t>-</w:t>
      </w:r>
      <w:r>
        <w:rPr>
          <w:rFonts w:cstheme="minorHAnsi"/>
          <w:b/>
          <w:spacing w:val="20"/>
          <w:sz w:val="28"/>
          <w:szCs w:val="28"/>
        </w:rPr>
        <w:t>89</w:t>
      </w:r>
    </w:p>
    <w:p w:rsidR="008D46C3" w:rsidRPr="00BD0547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</w:p>
    <w:p w:rsidR="008D46C3" w:rsidRPr="00BD0547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36"/>
          <w:szCs w:val="36"/>
        </w:rPr>
      </w:pPr>
      <w:r w:rsidRPr="00BD0547">
        <w:rPr>
          <w:rFonts w:cstheme="minorHAnsi"/>
          <w:b/>
          <w:spacing w:val="20"/>
          <w:sz w:val="36"/>
          <w:szCs w:val="36"/>
        </w:rPr>
        <w:t>ПАСПОРТ</w:t>
      </w:r>
    </w:p>
    <w:p w:rsidR="008D46C3" w:rsidRPr="00045F24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0"/>
          <w:szCs w:val="20"/>
        </w:rPr>
      </w:pPr>
    </w:p>
    <w:p w:rsidR="008D46C3" w:rsidRPr="00803824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 w:rsidRPr="00803824">
        <w:rPr>
          <w:rFonts w:cstheme="minorHAnsi"/>
          <w:b/>
          <w:spacing w:val="20"/>
          <w:sz w:val="28"/>
          <w:szCs w:val="28"/>
        </w:rPr>
        <w:t xml:space="preserve">□ </w:t>
      </w:r>
      <w:r>
        <w:rPr>
          <w:rFonts w:cstheme="minorHAnsi"/>
          <w:b/>
          <w:spacing w:val="20"/>
          <w:sz w:val="28"/>
          <w:szCs w:val="28"/>
        </w:rPr>
        <w:t>ЩЦ</w:t>
      </w:r>
      <w:r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</w:t>
      </w:r>
      <w:r>
        <w:rPr>
          <w:rFonts w:cstheme="minorHAnsi"/>
          <w:b/>
          <w:spacing w:val="20"/>
          <w:sz w:val="28"/>
          <w:szCs w:val="28"/>
          <w:lang w:val="en-US"/>
        </w:rPr>
        <w:t>I</w:t>
      </w:r>
      <w:r w:rsidRPr="00803824">
        <w:rPr>
          <w:rFonts w:cstheme="minorHAnsi"/>
          <w:b/>
          <w:spacing w:val="20"/>
          <w:sz w:val="28"/>
          <w:szCs w:val="28"/>
        </w:rPr>
        <w:t>-25</w:t>
      </w:r>
      <w:r w:rsidR="00803824" w:rsidRPr="00803824">
        <w:rPr>
          <w:rFonts w:cstheme="minorHAnsi"/>
          <w:b/>
          <w:spacing w:val="20"/>
          <w:sz w:val="28"/>
          <w:szCs w:val="28"/>
        </w:rPr>
        <w:t>0</w:t>
      </w:r>
      <w:r w:rsidRPr="00803824">
        <w:rPr>
          <w:rFonts w:cstheme="minorHAnsi"/>
          <w:b/>
          <w:spacing w:val="20"/>
          <w:sz w:val="28"/>
          <w:szCs w:val="28"/>
        </w:rPr>
        <w:t xml:space="preserve">  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>-300</w:t>
      </w:r>
      <w:r w:rsidRPr="00803824">
        <w:rPr>
          <w:rFonts w:cstheme="minorHAnsi"/>
          <w:b/>
          <w:spacing w:val="20"/>
          <w:sz w:val="28"/>
          <w:szCs w:val="28"/>
        </w:rPr>
        <w:t xml:space="preserve">  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>-400</w:t>
      </w:r>
    </w:p>
    <w:p w:rsidR="00803824" w:rsidRPr="00803824" w:rsidRDefault="008D46C3" w:rsidP="008D46C3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 w:rsidRPr="00553C56">
        <w:rPr>
          <w:rFonts w:cstheme="minorHAnsi"/>
          <w:b/>
          <w:spacing w:val="20"/>
          <w:sz w:val="28"/>
          <w:szCs w:val="28"/>
        </w:rPr>
        <w:t xml:space="preserve">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>-500</w:t>
      </w:r>
      <w:r w:rsidRPr="00553C56">
        <w:rPr>
          <w:rFonts w:cstheme="minorHAnsi"/>
          <w:b/>
          <w:spacing w:val="20"/>
          <w:sz w:val="28"/>
          <w:szCs w:val="28"/>
        </w:rPr>
        <w:t xml:space="preserve"> </w:t>
      </w:r>
      <w:r>
        <w:rPr>
          <w:rFonts w:cstheme="minorHAnsi"/>
          <w:b/>
          <w:spacing w:val="20"/>
          <w:sz w:val="28"/>
          <w:szCs w:val="28"/>
        </w:rPr>
        <w:t xml:space="preserve"> </w:t>
      </w:r>
      <w:r w:rsidRPr="00BD0547">
        <w:rPr>
          <w:rFonts w:cstheme="minorHAnsi"/>
          <w:b/>
          <w:spacing w:val="20"/>
          <w:sz w:val="28"/>
          <w:szCs w:val="28"/>
        </w:rPr>
        <w:t xml:space="preserve">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 xml:space="preserve">-630  </w:t>
      </w:r>
      <w:r w:rsidR="00803824" w:rsidRPr="00BD0547">
        <w:rPr>
          <w:rFonts w:cstheme="minorHAnsi"/>
          <w:b/>
          <w:spacing w:val="20"/>
          <w:sz w:val="28"/>
          <w:szCs w:val="28"/>
        </w:rPr>
        <w:t xml:space="preserve">□ </w:t>
      </w:r>
      <w:r w:rsidR="00803824">
        <w:rPr>
          <w:rFonts w:cstheme="minorHAnsi"/>
          <w:b/>
          <w:spacing w:val="20"/>
          <w:sz w:val="28"/>
          <w:szCs w:val="28"/>
        </w:rPr>
        <w:t>ЩЦ</w:t>
      </w:r>
      <w:r w:rsidR="00803824" w:rsidRPr="00803824">
        <w:rPr>
          <w:rFonts w:cstheme="minorHAnsi"/>
          <w:b/>
          <w:spacing w:val="20"/>
          <w:sz w:val="28"/>
          <w:szCs w:val="28"/>
        </w:rPr>
        <w:t>-</w:t>
      </w:r>
      <w:r w:rsidR="00803824">
        <w:rPr>
          <w:rFonts w:cstheme="minorHAnsi"/>
          <w:b/>
          <w:spacing w:val="20"/>
          <w:sz w:val="28"/>
          <w:szCs w:val="28"/>
          <w:lang w:val="en-US"/>
        </w:rPr>
        <w:t>II</w:t>
      </w:r>
      <w:r w:rsidR="00803824" w:rsidRPr="00803824">
        <w:rPr>
          <w:rFonts w:cstheme="minorHAnsi"/>
          <w:b/>
          <w:spacing w:val="20"/>
          <w:sz w:val="28"/>
          <w:szCs w:val="28"/>
        </w:rPr>
        <w:t xml:space="preserve">-800 </w:t>
      </w:r>
    </w:p>
    <w:p w:rsidR="00803824" w:rsidRPr="006A210F" w:rsidRDefault="00803824" w:rsidP="00803824">
      <w:pPr>
        <w:spacing w:after="0" w:line="240" w:lineRule="atLeast"/>
        <w:jc w:val="center"/>
        <w:rPr>
          <w:rFonts w:cstheme="minorHAnsi"/>
          <w:b/>
          <w:spacing w:val="20"/>
          <w:sz w:val="28"/>
          <w:szCs w:val="28"/>
        </w:rPr>
      </w:pPr>
      <w:r w:rsidRPr="006A210F">
        <w:rPr>
          <w:rFonts w:cstheme="minorHAnsi"/>
          <w:b/>
          <w:spacing w:val="20"/>
          <w:sz w:val="28"/>
          <w:szCs w:val="28"/>
        </w:rPr>
        <w:t xml:space="preserve">□ </w:t>
      </w:r>
      <w:r>
        <w:rPr>
          <w:rFonts w:cstheme="minorHAnsi"/>
          <w:b/>
          <w:spacing w:val="20"/>
          <w:sz w:val="28"/>
          <w:szCs w:val="28"/>
        </w:rPr>
        <w:t>ЩЦ</w:t>
      </w:r>
      <w:r w:rsidRPr="006A210F">
        <w:rPr>
          <w:rFonts w:cstheme="minorHAnsi"/>
          <w:b/>
          <w:spacing w:val="20"/>
          <w:sz w:val="28"/>
          <w:szCs w:val="28"/>
        </w:rPr>
        <w:t>-</w:t>
      </w:r>
      <w:r>
        <w:rPr>
          <w:rFonts w:cstheme="minorHAnsi"/>
          <w:b/>
          <w:spacing w:val="20"/>
          <w:sz w:val="28"/>
          <w:szCs w:val="28"/>
          <w:lang w:val="en-US"/>
        </w:rPr>
        <w:t>II</w:t>
      </w:r>
      <w:r w:rsidRPr="006A210F">
        <w:rPr>
          <w:rFonts w:cstheme="minorHAnsi"/>
          <w:b/>
          <w:spacing w:val="20"/>
          <w:sz w:val="28"/>
          <w:szCs w:val="28"/>
        </w:rPr>
        <w:t xml:space="preserve">-1000  □ </w:t>
      </w:r>
      <w:r>
        <w:rPr>
          <w:rFonts w:cstheme="minorHAnsi"/>
          <w:b/>
          <w:spacing w:val="20"/>
          <w:sz w:val="28"/>
          <w:szCs w:val="28"/>
        </w:rPr>
        <w:t>ЩЦ</w:t>
      </w:r>
      <w:r w:rsidRPr="006A210F">
        <w:rPr>
          <w:rFonts w:cstheme="minorHAnsi"/>
          <w:b/>
          <w:spacing w:val="20"/>
          <w:sz w:val="28"/>
          <w:szCs w:val="28"/>
        </w:rPr>
        <w:t>-</w:t>
      </w:r>
      <w:r>
        <w:rPr>
          <w:rFonts w:cstheme="minorHAnsi"/>
          <w:b/>
          <w:spacing w:val="20"/>
          <w:sz w:val="28"/>
          <w:szCs w:val="28"/>
          <w:lang w:val="en-US"/>
        </w:rPr>
        <w:t>II</w:t>
      </w:r>
      <w:r w:rsidRPr="006A210F">
        <w:rPr>
          <w:rFonts w:cstheme="minorHAnsi"/>
          <w:b/>
          <w:spacing w:val="20"/>
          <w:sz w:val="28"/>
          <w:szCs w:val="28"/>
        </w:rPr>
        <w:t xml:space="preserve">-1600 □ </w:t>
      </w:r>
      <w:r>
        <w:rPr>
          <w:rFonts w:cstheme="minorHAnsi"/>
          <w:b/>
          <w:spacing w:val="20"/>
          <w:sz w:val="28"/>
          <w:szCs w:val="28"/>
        </w:rPr>
        <w:t>ЩЦ</w:t>
      </w:r>
      <w:r w:rsidRPr="006A210F">
        <w:rPr>
          <w:rFonts w:cstheme="minorHAnsi"/>
          <w:b/>
          <w:spacing w:val="20"/>
          <w:sz w:val="28"/>
          <w:szCs w:val="28"/>
        </w:rPr>
        <w:t>-</w:t>
      </w:r>
      <w:r>
        <w:rPr>
          <w:rFonts w:cstheme="minorHAnsi"/>
          <w:b/>
          <w:spacing w:val="20"/>
          <w:sz w:val="28"/>
          <w:szCs w:val="28"/>
          <w:lang w:val="en-US"/>
        </w:rPr>
        <w:t>II</w:t>
      </w:r>
      <w:r w:rsidRPr="006A210F">
        <w:rPr>
          <w:rFonts w:cstheme="minorHAnsi"/>
          <w:b/>
          <w:spacing w:val="20"/>
          <w:sz w:val="28"/>
          <w:szCs w:val="28"/>
        </w:rPr>
        <w:t>-2000</w:t>
      </w:r>
    </w:p>
    <w:p w:rsidR="008D46C3" w:rsidRPr="006A210F" w:rsidRDefault="008D46C3" w:rsidP="008D46C3">
      <w:pPr>
        <w:spacing w:after="0" w:line="240" w:lineRule="auto"/>
        <w:jc w:val="center"/>
        <w:rPr>
          <w:rFonts w:cstheme="minorHAnsi"/>
          <w:b/>
          <w:spacing w:val="20"/>
          <w:sz w:val="28"/>
          <w:szCs w:val="28"/>
        </w:rPr>
      </w:pPr>
    </w:p>
    <w:p w:rsidR="008D46C3" w:rsidRPr="00CB1ADB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  <w:r>
        <w:rPr>
          <w:rFonts w:cstheme="minorHAnsi"/>
          <w:b/>
          <w:spacing w:val="20"/>
          <w:sz w:val="28"/>
          <w:szCs w:val="28"/>
        </w:rPr>
        <w:t xml:space="preserve">Цена деления </w:t>
      </w:r>
      <w:r w:rsidRPr="00BD0547">
        <w:rPr>
          <w:rFonts w:cstheme="minorHAnsi"/>
          <w:b/>
          <w:spacing w:val="20"/>
          <w:sz w:val="28"/>
          <w:szCs w:val="28"/>
        </w:rPr>
        <w:t xml:space="preserve">□ </w:t>
      </w:r>
      <w:r>
        <w:rPr>
          <w:rFonts w:cstheme="minorHAnsi"/>
          <w:b/>
          <w:spacing w:val="20"/>
          <w:sz w:val="28"/>
          <w:szCs w:val="28"/>
        </w:rPr>
        <w:t>0,05</w:t>
      </w:r>
      <w:r w:rsidRPr="00BD0547">
        <w:rPr>
          <w:rFonts w:cstheme="minorHAnsi"/>
          <w:b/>
          <w:spacing w:val="20"/>
          <w:sz w:val="28"/>
          <w:szCs w:val="28"/>
        </w:rPr>
        <w:t xml:space="preserve">  □ </w:t>
      </w:r>
      <w:r>
        <w:rPr>
          <w:rFonts w:cstheme="minorHAnsi"/>
          <w:b/>
          <w:spacing w:val="20"/>
          <w:sz w:val="28"/>
          <w:szCs w:val="28"/>
        </w:rPr>
        <w:t>0,1</w:t>
      </w:r>
    </w:p>
    <w:p w:rsidR="008D46C3" w:rsidRPr="00CB1ADB" w:rsidRDefault="00B9008D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val="en-US" w:eastAsia="ru-RU"/>
        </w:rPr>
      </w:pPr>
      <w:r>
        <w:object w:dxaOrig="3917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4.55pt;height:145.45pt" o:ole="">
            <v:imagedata r:id="rId10" o:title=""/>
          </v:shape>
          <o:OLEObject Type="Embed" ProgID="PBrush" ShapeID="_x0000_i1025" DrawAspect="Content" ObjectID="_1771663142" r:id="rId11"/>
        </w:object>
      </w: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6"/>
          <w:szCs w:val="24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1. Назначение изделия</w:t>
      </w:r>
    </w:p>
    <w:p w:rsidR="008D46C3" w:rsidRPr="008D46C3" w:rsidRDefault="008D46C3" w:rsidP="008D46C3">
      <w:pPr>
        <w:shd w:val="clear" w:color="auto" w:fill="FFFFFF"/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Штангенциркули с отсчетом по нониусу торговой марки «</w:t>
      </w:r>
      <w:r w:rsidRPr="008D46C3">
        <w:rPr>
          <w:rFonts w:ascii="Times New Roman" w:eastAsia="Times New Roman" w:hAnsi="Times New Roman" w:cs="Times New Roman"/>
          <w:color w:val="000000"/>
          <w:lang w:val="en-US" w:eastAsia="ru-RU"/>
        </w:rPr>
        <w:t>GRIFF</w:t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» двусторонние без глубиномера (далее по тексту - штангенциркули) предназначены для измерений наружных и внутренних линейных размеров. Применяется в машиностроении, приборостроении и других отраслях промышленности.</w:t>
      </w:r>
    </w:p>
    <w:p w:rsidR="008D46C3" w:rsidRPr="008D46C3" w:rsidRDefault="008D46C3" w:rsidP="008D46C3">
      <w:pPr>
        <w:shd w:val="clear" w:color="auto" w:fill="FFFFFF"/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2. Условия эксплуатации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Температура воздуха:</w:t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ab/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ab/>
        <w:t xml:space="preserve">                           от 10 до 40</w:t>
      </w:r>
      <w:proofErr w:type="gramStart"/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°С</w:t>
      </w:r>
      <w:proofErr w:type="gramEnd"/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ab/>
      </w: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lastRenderedPageBreak/>
        <w:t>Относительная влажность воздуха:                           не более 80%</w:t>
      </w: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3. ТехническИЕ характеристикИ</w:t>
      </w: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t>Таблица 1 Основные метрологические и технические характеристики штангенциркулей</w:t>
      </w:r>
    </w:p>
    <w:tbl>
      <w:tblPr>
        <w:tblW w:w="6480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0"/>
        <w:gridCol w:w="3240"/>
      </w:tblGrid>
      <w:tr w:rsidR="008D46C3" w:rsidRPr="008D46C3" w:rsidTr="00A45388">
        <w:trPr>
          <w:jc w:val="center"/>
        </w:trPr>
        <w:tc>
          <w:tcPr>
            <w:tcW w:w="3240" w:type="dxa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Диапазон измерений наружных размеров,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  <w:tc>
          <w:tcPr>
            <w:tcW w:w="3240" w:type="dxa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Значение отсчета по нониусу,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320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250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90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300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90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400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500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630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800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1000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1600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  <w:tr w:rsidR="008D46C3" w:rsidRPr="008D46C3" w:rsidTr="00A45388">
        <w:trPr>
          <w:trHeight w:val="236"/>
          <w:jc w:val="center"/>
        </w:trPr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0 до 2000</w:t>
            </w:r>
          </w:p>
        </w:tc>
        <w:tc>
          <w:tcPr>
            <w:tcW w:w="3240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0,1; 0,05</w:t>
            </w:r>
          </w:p>
        </w:tc>
      </w:tr>
    </w:tbl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t>Таблица 2. Пределы допускаемой абсолютной погрешности штангенциркулей при измерении наружных размеров</w:t>
      </w:r>
    </w:p>
    <w:tbl>
      <w:tblPr>
        <w:tblW w:w="6777" w:type="dxa"/>
        <w:jc w:val="center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756"/>
        <w:gridCol w:w="2439"/>
        <w:gridCol w:w="2582"/>
      </w:tblGrid>
      <w:tr w:rsidR="008D46C3" w:rsidRPr="008D46C3" w:rsidTr="00A45388">
        <w:trPr>
          <w:trHeight w:val="630"/>
          <w:jc w:val="center"/>
        </w:trPr>
        <w:tc>
          <w:tcPr>
            <w:tcW w:w="1756" w:type="dxa"/>
            <w:vMerge w:val="restart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Измеряемая величина,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  <w:tc>
          <w:tcPr>
            <w:tcW w:w="5021" w:type="dxa"/>
            <w:gridSpan w:val="2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Пределы допускаемой абсолютной погрешности при измерении наружных размеров,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283"/>
          <w:jc w:val="center"/>
        </w:trPr>
        <w:tc>
          <w:tcPr>
            <w:tcW w:w="1756" w:type="dxa"/>
            <w:vMerge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21" w:type="dxa"/>
            <w:gridSpan w:val="2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при значении отсчета по нониусу,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276"/>
          <w:jc w:val="center"/>
        </w:trPr>
        <w:tc>
          <w:tcPr>
            <w:tcW w:w="1756" w:type="dxa"/>
            <w:vMerge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0,05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</w:tr>
      <w:tr w:rsidR="008D46C3" w:rsidRPr="008D46C3" w:rsidTr="00A45388">
        <w:trPr>
          <w:trHeight w:val="151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0,05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84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0,05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38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0,05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0,06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0,07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0,10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0,15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0,16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0,20</w:t>
            </w:r>
          </w:p>
        </w:tc>
      </w:tr>
      <w:tr w:rsidR="008D46C3" w:rsidRPr="008D46C3" w:rsidTr="00A45388">
        <w:trPr>
          <w:trHeight w:val="133"/>
          <w:jc w:val="center"/>
        </w:trPr>
        <w:tc>
          <w:tcPr>
            <w:tcW w:w="1756" w:type="dxa"/>
            <w:vAlign w:val="center"/>
          </w:tcPr>
          <w:p w:rsidR="008D46C3" w:rsidRPr="008D46C3" w:rsidRDefault="008D46C3" w:rsidP="008D46C3">
            <w:pPr>
              <w:tabs>
                <w:tab w:val="left" w:pos="0"/>
              </w:tabs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2439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0,20</w:t>
            </w:r>
          </w:p>
        </w:tc>
        <w:tc>
          <w:tcPr>
            <w:tcW w:w="2582" w:type="dxa"/>
            <w:vAlign w:val="center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± 0,25</w:t>
            </w:r>
          </w:p>
        </w:tc>
      </w:tr>
    </w:tbl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8D46C3" w:rsidRDefault="008D46C3" w:rsidP="008D46C3">
      <w:pPr>
        <w:spacing w:after="0" w:line="240" w:lineRule="atLeast"/>
        <w:ind w:right="328"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t>Таблица 3. Отклонение размера, сдвинутых до соприкосновения губок с цилиндрическими измерительными поверхностями, и их отклонение от параллельности</w:t>
      </w:r>
    </w:p>
    <w:tbl>
      <w:tblPr>
        <w:tblW w:w="6900" w:type="dxa"/>
        <w:jc w:val="center"/>
        <w:tblInd w:w="-9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704"/>
        <w:gridCol w:w="1941"/>
        <w:gridCol w:w="1601"/>
        <w:gridCol w:w="1654"/>
      </w:tblGrid>
      <w:tr w:rsidR="008D46C3" w:rsidRPr="008D46C3" w:rsidTr="00A45388">
        <w:trPr>
          <w:trHeight w:val="207"/>
          <w:jc w:val="center"/>
        </w:trPr>
        <w:tc>
          <w:tcPr>
            <w:tcW w:w="3645" w:type="dxa"/>
            <w:gridSpan w:val="2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Отклонение размера, сдвинутых до соприкосновения губок,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3255" w:type="dxa"/>
            <w:gridSpan w:val="2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Отклонение от параллельности,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161"/>
          <w:jc w:val="center"/>
        </w:trPr>
        <w:tc>
          <w:tcPr>
            <w:tcW w:w="3645" w:type="dxa"/>
            <w:gridSpan w:val="2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при значении отсчета по нониусу,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  <w:tc>
          <w:tcPr>
            <w:tcW w:w="3255" w:type="dxa"/>
            <w:gridSpan w:val="2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 xml:space="preserve">при значении отсчета по нониусу, </w:t>
            </w:r>
            <w:proofErr w:type="gramStart"/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мм</w:t>
            </w:r>
            <w:proofErr w:type="gramEnd"/>
          </w:p>
        </w:tc>
      </w:tr>
      <w:tr w:rsidR="008D46C3" w:rsidRPr="008D46C3" w:rsidTr="00A45388">
        <w:trPr>
          <w:trHeight w:val="259"/>
          <w:jc w:val="center"/>
        </w:trPr>
        <w:tc>
          <w:tcPr>
            <w:tcW w:w="1704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0,05</w:t>
            </w:r>
          </w:p>
        </w:tc>
        <w:tc>
          <w:tcPr>
            <w:tcW w:w="1941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  <w:tc>
          <w:tcPr>
            <w:tcW w:w="1601" w:type="dxa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0,05</w:t>
            </w:r>
          </w:p>
        </w:tc>
        <w:tc>
          <w:tcPr>
            <w:tcW w:w="1654" w:type="dxa"/>
          </w:tcPr>
          <w:p w:rsidR="008D46C3" w:rsidRPr="008D46C3" w:rsidRDefault="008D46C3" w:rsidP="008D46C3">
            <w:pPr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0,1</w:t>
            </w:r>
          </w:p>
        </w:tc>
      </w:tr>
      <w:tr w:rsidR="008D46C3" w:rsidRPr="008D46C3" w:rsidTr="00A45388">
        <w:trPr>
          <w:trHeight w:val="138"/>
          <w:jc w:val="center"/>
        </w:trPr>
        <w:tc>
          <w:tcPr>
            <w:tcW w:w="1704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± 0,02</w:t>
            </w:r>
          </w:p>
        </w:tc>
        <w:tc>
          <w:tcPr>
            <w:tcW w:w="1941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± 0,02</w:t>
            </w:r>
          </w:p>
        </w:tc>
        <w:tc>
          <w:tcPr>
            <w:tcW w:w="1601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± 0,02</w:t>
            </w:r>
          </w:p>
        </w:tc>
        <w:tc>
          <w:tcPr>
            <w:tcW w:w="1654" w:type="dxa"/>
          </w:tcPr>
          <w:p w:rsidR="008D46C3" w:rsidRPr="008D46C3" w:rsidRDefault="008D46C3" w:rsidP="008D46C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D46C3">
              <w:rPr>
                <w:rFonts w:ascii="Times New Roman" w:eastAsia="Times New Roman" w:hAnsi="Times New Roman" w:cs="Times New Roman"/>
                <w:lang w:eastAsia="ru-RU"/>
              </w:rPr>
              <w:t>± 0,02</w:t>
            </w:r>
          </w:p>
        </w:tc>
      </w:tr>
    </w:tbl>
    <w:p w:rsidR="008D46C3" w:rsidRPr="008D46C3" w:rsidRDefault="008D46C3" w:rsidP="008D46C3">
      <w:pPr>
        <w:spacing w:after="0" w:line="240" w:lineRule="atLeast"/>
        <w:ind w:firstLine="567"/>
        <w:rPr>
          <w:rFonts w:ascii="Times New Roman" w:eastAsia="Times New Roman" w:hAnsi="Times New Roman" w:cs="Times New Roman"/>
          <w:lang w:eastAsia="ru-RU"/>
        </w:rPr>
      </w:pPr>
    </w:p>
    <w:p w:rsidR="008D46C3" w:rsidRPr="008D46C3" w:rsidRDefault="008D46C3" w:rsidP="008D46C3">
      <w:pPr>
        <w:spacing w:after="0" w:line="240" w:lineRule="atLeast"/>
        <w:ind w:firstLine="567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lang w:eastAsia="ru-RU"/>
        </w:rPr>
        <w:t xml:space="preserve">Шероховатость плоских измерительных поверхностей штангенциркулей для наружных измерений, </w:t>
      </w:r>
      <w:proofErr w:type="gramStart"/>
      <w:r w:rsidRPr="008D46C3">
        <w:rPr>
          <w:rFonts w:ascii="Times New Roman" w:eastAsia="Times New Roman" w:hAnsi="Times New Roman" w:cs="Times New Roman"/>
          <w:lang w:eastAsia="ru-RU"/>
        </w:rPr>
        <w:t>мкм</w:t>
      </w:r>
      <w:proofErr w:type="gramEnd"/>
      <w:r w:rsidRPr="008D46C3">
        <w:rPr>
          <w:rFonts w:ascii="Times New Roman" w:eastAsia="Times New Roman" w:hAnsi="Times New Roman" w:cs="Times New Roman"/>
          <w:lang w:eastAsia="ru-RU"/>
        </w:rPr>
        <w:tab/>
        <w:t xml:space="preserve">    </w:t>
      </w:r>
      <w:r w:rsidRPr="008D46C3">
        <w:rPr>
          <w:rFonts w:ascii="Times New Roman" w:eastAsia="Times New Roman" w:hAnsi="Times New Roman" w:cs="Times New Roman"/>
          <w:i/>
          <w:lang w:val="en-US" w:eastAsia="ru-RU"/>
        </w:rPr>
        <w:t>Ra</w:t>
      </w:r>
      <w:r w:rsidRPr="008D46C3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Pr="008D46C3">
        <w:rPr>
          <w:rFonts w:ascii="Times New Roman" w:eastAsia="Times New Roman" w:hAnsi="Times New Roman" w:cs="Times New Roman"/>
          <w:lang w:eastAsia="ru-RU"/>
        </w:rPr>
        <w:t>≤ 0,2;</w:t>
      </w:r>
    </w:p>
    <w:p w:rsidR="008D46C3" w:rsidRPr="008D46C3" w:rsidRDefault="008D46C3" w:rsidP="008D46C3">
      <w:pPr>
        <w:spacing w:after="0" w:line="240" w:lineRule="auto"/>
        <w:rPr>
          <w:rFonts w:ascii="Times New Roman" w:eastAsia="Times New Roman" w:hAnsi="Times New Roman" w:cs="Times New Roman"/>
          <w:b/>
          <w:caps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4. Комплектность поставки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4.1. Штангенциркуль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4.2. Футляр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4.3. Паспорт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5. Указание мер безопасности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Во избежание травматизма необходимо не допускать измерений на ходу станка.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6. Подготовка к работе и правила эксплуатации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6.1. Ознакомиться перед началом работы с паспортом на штангенциркуль.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6.2. Промыть бензином и протереть измерительные поверхности чистой тканью. 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6.3. Выдержать штангенциркуль на рабочем месте не менее 3 ч.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 xml:space="preserve">6.4. Ослабить зажимной винт и проверить плавность хода рамки. 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6.5. Убедиться в совпадении нулевых рисок штанги и нониуса.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6.6. Не допускать:</w:t>
      </w:r>
    </w:p>
    <w:p w:rsidR="008D46C3" w:rsidRPr="008D46C3" w:rsidRDefault="008D46C3" w:rsidP="008D46C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грубых ударов или падений во избежание изгиба штанги;</w:t>
      </w:r>
    </w:p>
    <w:p w:rsidR="008D46C3" w:rsidRPr="008D46C3" w:rsidRDefault="008D46C3" w:rsidP="008D46C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царапин на измерительных поверхностях.</w:t>
      </w:r>
    </w:p>
    <w:p w:rsidR="008D46C3" w:rsidRPr="008D46C3" w:rsidRDefault="008D46C3" w:rsidP="008D46C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6.7. После окончания работы штангенциркуль протереть чистой салфеткой  и уложить в футляр.</w:t>
      </w:r>
    </w:p>
    <w:p w:rsidR="008D46C3" w:rsidRPr="008D46C3" w:rsidRDefault="008D46C3" w:rsidP="008D46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D46C3" w:rsidRPr="008D46C3" w:rsidRDefault="008D46C3" w:rsidP="008D46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lang w:eastAsia="ru-RU"/>
        </w:rPr>
      </w:pPr>
      <w:r w:rsidRPr="008D46C3">
        <w:rPr>
          <w:rFonts w:ascii="Times New Roman" w:eastAsia="Times New Roman" w:hAnsi="Times New Roman" w:cs="Times New Roman"/>
          <w:b/>
          <w:caps/>
          <w:lang w:eastAsia="ru-RU"/>
        </w:rPr>
        <w:t>7. Порядок работы</w:t>
      </w:r>
    </w:p>
    <w:p w:rsidR="008D46C3" w:rsidRPr="008D46C3" w:rsidRDefault="008D46C3" w:rsidP="008D46C3">
      <w:pPr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7.1. При измерении наружных поверхностей необходимо, чтобы не было перекосов, губки были перпендикулярны измеряемой поверхности. Губки для наружных измерений опустить насколько это возможно.</w:t>
      </w:r>
    </w:p>
    <w:p w:rsidR="008D46C3" w:rsidRPr="008D46C3" w:rsidRDefault="008D46C3" w:rsidP="008D46C3">
      <w:pPr>
        <w:spacing w:after="0" w:line="240" w:lineRule="auto"/>
        <w:ind w:right="76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7.2. При измерении внутренних поверхностей, губки для внутренних измерений опустить насколько это возможно. Не допускать перекосов, губки должны быть перпендикулярны измеряемой поверхности. При измерении диаметров отверстий снимается максимальное значение.</w:t>
      </w:r>
    </w:p>
    <w:p w:rsidR="008D46C3" w:rsidRPr="00CB1ADB" w:rsidRDefault="008D46C3" w:rsidP="00B9008D">
      <w:pPr>
        <w:spacing w:after="0" w:line="240" w:lineRule="auto"/>
        <w:ind w:right="76"/>
        <w:jc w:val="both"/>
      </w:pPr>
      <w:r w:rsidRPr="008D46C3">
        <w:rPr>
          <w:rFonts w:ascii="Times New Roman" w:eastAsia="Times New Roman" w:hAnsi="Times New Roman" w:cs="Times New Roman"/>
          <w:color w:val="000000"/>
          <w:lang w:eastAsia="ru-RU"/>
        </w:rPr>
        <w:t>7.3. При измерении глубины глубиномер необходимо устанавливать перпендикулярно дну детали.</w:t>
      </w:r>
    </w:p>
    <w:sectPr w:rsidR="008D46C3" w:rsidRPr="00CB1ADB" w:rsidSect="009B3A35">
      <w:pgSz w:w="8505" w:h="11907" w:code="9"/>
      <w:pgMar w:top="720" w:right="297" w:bottom="278" w:left="90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F53860"/>
    <w:multiLevelType w:val="hybridMultilevel"/>
    <w:tmpl w:val="E90276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677F48F5"/>
    <w:multiLevelType w:val="singleLevel"/>
    <w:tmpl w:val="43BE63DC"/>
    <w:lvl w:ilvl="0">
      <w:start w:val="5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D22"/>
    <w:rsid w:val="00010687"/>
    <w:rsid w:val="00045F24"/>
    <w:rsid w:val="000C42F9"/>
    <w:rsid w:val="000F3D9C"/>
    <w:rsid w:val="001102A8"/>
    <w:rsid w:val="001233C6"/>
    <w:rsid w:val="00145FD0"/>
    <w:rsid w:val="001553C0"/>
    <w:rsid w:val="00187320"/>
    <w:rsid w:val="001B60F4"/>
    <w:rsid w:val="001E0DDE"/>
    <w:rsid w:val="00262211"/>
    <w:rsid w:val="002B1E67"/>
    <w:rsid w:val="00312FCC"/>
    <w:rsid w:val="00335A30"/>
    <w:rsid w:val="003A2872"/>
    <w:rsid w:val="003F70AC"/>
    <w:rsid w:val="0045667E"/>
    <w:rsid w:val="0047457A"/>
    <w:rsid w:val="00540BEF"/>
    <w:rsid w:val="00553C26"/>
    <w:rsid w:val="00553C56"/>
    <w:rsid w:val="005F05B8"/>
    <w:rsid w:val="00612DE2"/>
    <w:rsid w:val="006A210F"/>
    <w:rsid w:val="006D6DD1"/>
    <w:rsid w:val="007D350C"/>
    <w:rsid w:val="00803824"/>
    <w:rsid w:val="008D46C3"/>
    <w:rsid w:val="008F7E11"/>
    <w:rsid w:val="009A2D8E"/>
    <w:rsid w:val="009B76E5"/>
    <w:rsid w:val="00A12D22"/>
    <w:rsid w:val="00A93A8C"/>
    <w:rsid w:val="00AD54D3"/>
    <w:rsid w:val="00B50008"/>
    <w:rsid w:val="00B82490"/>
    <w:rsid w:val="00B9008D"/>
    <w:rsid w:val="00BD0547"/>
    <w:rsid w:val="00CB1ADB"/>
    <w:rsid w:val="00CD297F"/>
    <w:rsid w:val="00D576A3"/>
    <w:rsid w:val="00D8220C"/>
    <w:rsid w:val="00DC7D24"/>
    <w:rsid w:val="00E355F5"/>
    <w:rsid w:val="00E42ACD"/>
    <w:rsid w:val="00E45982"/>
    <w:rsid w:val="00EC3E69"/>
    <w:rsid w:val="00EC5731"/>
    <w:rsid w:val="00ED76E7"/>
    <w:rsid w:val="00F332B9"/>
    <w:rsid w:val="00F35741"/>
    <w:rsid w:val="00F80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qFormat/>
    <w:rsid w:val="007D350C"/>
    <w:pPr>
      <w:keepNext/>
      <w:shd w:val="clear" w:color="auto" w:fill="FFFFFF"/>
      <w:spacing w:after="0" w:line="240" w:lineRule="auto"/>
      <w:jc w:val="center"/>
      <w:outlineLvl w:val="2"/>
    </w:pPr>
    <w:rPr>
      <w:rFonts w:ascii="Arial" w:eastAsia="Times New Roman" w:hAnsi="Arial" w:cs="Times New Roman"/>
      <w:b/>
      <w:color w:val="000000"/>
      <w:spacing w:val="34"/>
      <w:w w:val="76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7D350C"/>
    <w:rPr>
      <w:rFonts w:ascii="Arial" w:eastAsia="Times New Roman" w:hAnsi="Arial" w:cs="Times New Roman"/>
      <w:b/>
      <w:color w:val="000000"/>
      <w:spacing w:val="34"/>
      <w:w w:val="76"/>
      <w:sz w:val="28"/>
      <w:szCs w:val="20"/>
      <w:shd w:val="clear" w:color="auto" w:fill="FFFFFF"/>
      <w:lang w:eastAsia="ru-RU"/>
    </w:rPr>
  </w:style>
  <w:style w:type="paragraph" w:styleId="2">
    <w:name w:val="Body Text 2"/>
    <w:basedOn w:val="a"/>
    <w:link w:val="20"/>
    <w:uiPriority w:val="99"/>
    <w:rsid w:val="007D350C"/>
    <w:pPr>
      <w:shd w:val="clear" w:color="auto" w:fill="FFFFFF"/>
      <w:spacing w:after="0" w:line="240" w:lineRule="auto"/>
    </w:pPr>
    <w:rPr>
      <w:rFonts w:ascii="Arial" w:eastAsia="Times New Roman" w:hAnsi="Arial" w:cs="Times New Roman"/>
      <w:color w:val="000000"/>
      <w:sz w:val="26"/>
      <w:szCs w:val="20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rsid w:val="007D350C"/>
    <w:rPr>
      <w:rFonts w:ascii="Arial" w:eastAsia="Times New Roman" w:hAnsi="Arial" w:cs="Times New Roman"/>
      <w:color w:val="000000"/>
      <w:sz w:val="26"/>
      <w:szCs w:val="20"/>
      <w:shd w:val="clear" w:color="auto" w:fill="FFFFFF"/>
      <w:lang w:eastAsia="ru-RU"/>
    </w:rPr>
  </w:style>
  <w:style w:type="character" w:styleId="a3">
    <w:name w:val="Hyperlink"/>
    <w:basedOn w:val="a0"/>
    <w:uiPriority w:val="99"/>
    <w:rsid w:val="007D350C"/>
    <w:rPr>
      <w:rFonts w:cs="Times New Roman"/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D3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35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qFormat/>
    <w:rsid w:val="007D350C"/>
    <w:pPr>
      <w:keepNext/>
      <w:shd w:val="clear" w:color="auto" w:fill="FFFFFF"/>
      <w:spacing w:after="0" w:line="240" w:lineRule="auto"/>
      <w:jc w:val="center"/>
      <w:outlineLvl w:val="2"/>
    </w:pPr>
    <w:rPr>
      <w:rFonts w:ascii="Arial" w:eastAsia="Times New Roman" w:hAnsi="Arial" w:cs="Times New Roman"/>
      <w:b/>
      <w:color w:val="000000"/>
      <w:spacing w:val="34"/>
      <w:w w:val="76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7D350C"/>
    <w:rPr>
      <w:rFonts w:ascii="Arial" w:eastAsia="Times New Roman" w:hAnsi="Arial" w:cs="Times New Roman"/>
      <w:b/>
      <w:color w:val="000000"/>
      <w:spacing w:val="34"/>
      <w:w w:val="76"/>
      <w:sz w:val="28"/>
      <w:szCs w:val="20"/>
      <w:shd w:val="clear" w:color="auto" w:fill="FFFFFF"/>
      <w:lang w:eastAsia="ru-RU"/>
    </w:rPr>
  </w:style>
  <w:style w:type="paragraph" w:styleId="2">
    <w:name w:val="Body Text 2"/>
    <w:basedOn w:val="a"/>
    <w:link w:val="20"/>
    <w:uiPriority w:val="99"/>
    <w:rsid w:val="007D350C"/>
    <w:pPr>
      <w:shd w:val="clear" w:color="auto" w:fill="FFFFFF"/>
      <w:spacing w:after="0" w:line="240" w:lineRule="auto"/>
    </w:pPr>
    <w:rPr>
      <w:rFonts w:ascii="Arial" w:eastAsia="Times New Roman" w:hAnsi="Arial" w:cs="Times New Roman"/>
      <w:color w:val="000000"/>
      <w:sz w:val="26"/>
      <w:szCs w:val="20"/>
      <w:lang w:eastAsia="ru-RU"/>
    </w:rPr>
  </w:style>
  <w:style w:type="character" w:customStyle="1" w:styleId="20">
    <w:name w:val="Основной текст 2 Знак"/>
    <w:basedOn w:val="a0"/>
    <w:link w:val="2"/>
    <w:uiPriority w:val="99"/>
    <w:rsid w:val="007D350C"/>
    <w:rPr>
      <w:rFonts w:ascii="Arial" w:eastAsia="Times New Roman" w:hAnsi="Arial" w:cs="Times New Roman"/>
      <w:color w:val="000000"/>
      <w:sz w:val="26"/>
      <w:szCs w:val="20"/>
      <w:shd w:val="clear" w:color="auto" w:fill="FFFFFF"/>
      <w:lang w:eastAsia="ru-RU"/>
    </w:rPr>
  </w:style>
  <w:style w:type="character" w:styleId="a3">
    <w:name w:val="Hyperlink"/>
    <w:basedOn w:val="a0"/>
    <w:uiPriority w:val="99"/>
    <w:rsid w:val="007D350C"/>
    <w:rPr>
      <w:rFonts w:cs="Times New Roman"/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D35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D35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856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hyperlink" Target="http://www.prof.ru" TargetMode="Externa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" Type="http://schemas.openxmlformats.org/officeDocument/2006/relationships/settings" Target="settings.xml"/><Relationship Id="rId10" Type="http://schemas.openxmlformats.org/officeDocument/2006/relationships/image" Target="media/image3.png"/><Relationship Id="rId4" Type="http://schemas.microsoft.com/office/2007/relationships/stylesWithEffects" Target="stylesWithEffect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884343-051B-4795-B478-1F895309E2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4</Pages>
  <Words>704</Words>
  <Characters>4014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Катанов Вячеслав</dc:creator>
  <cp:keywords/>
  <dc:description/>
  <cp:lastModifiedBy>User</cp:lastModifiedBy>
  <cp:revision>47</cp:revision>
  <cp:lastPrinted>2017-03-21T12:07:00Z</cp:lastPrinted>
  <dcterms:created xsi:type="dcterms:W3CDTF">2017-03-07T13:43:00Z</dcterms:created>
  <dcterms:modified xsi:type="dcterms:W3CDTF">2024-03-11T08:53:00Z</dcterms:modified>
</cp:coreProperties>
</file>