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C88" w:rsidRPr="00C266D8" w:rsidRDefault="00590C88" w:rsidP="008D34A8">
      <w:pPr>
        <w:pStyle w:val="Heading2"/>
        <w:spacing w:beforeLines="1900" w:before="4560" w:after="240"/>
        <w:rPr>
          <w:sz w:val="22"/>
          <w:szCs w:val="22"/>
          <w:lang w:val="ru-RU"/>
        </w:rPr>
      </w:pPr>
      <w:r w:rsidRPr="00C266D8">
        <w:rPr>
          <w:noProof/>
          <w:sz w:val="22"/>
          <w:szCs w:val="22"/>
          <w:lang w:val="ru-RU" w:eastAsia="ru-RU"/>
        </w:rPr>
        <w:drawing>
          <wp:anchor distT="0" distB="0" distL="114300" distR="114300" simplePos="0" relativeHeight="251658240" behindDoc="1" locked="0" layoutInCell="1" allowOverlap="1">
            <wp:simplePos x="0" y="0"/>
            <wp:positionH relativeFrom="column">
              <wp:posOffset>5253990</wp:posOffset>
            </wp:positionH>
            <wp:positionV relativeFrom="paragraph">
              <wp:posOffset>-62865</wp:posOffset>
            </wp:positionV>
            <wp:extent cx="1670050" cy="873125"/>
            <wp:effectExtent l="19050" t="0" r="6350" b="0"/>
            <wp:wrapTight wrapText="bothSides">
              <wp:wrapPolygon edited="0">
                <wp:start x="-246" y="0"/>
                <wp:lineTo x="-246" y="21207"/>
                <wp:lineTo x="21682" y="21207"/>
                <wp:lineTo x="21682" y="0"/>
                <wp:lineTo x="-246" y="0"/>
              </wp:wrapPolygon>
            </wp:wrapTight>
            <wp:docPr id="2" name="Picture Frame 6" descr="ElectroTrade_Logo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Frame 6" descr="ElectroTrade_Logo_right"/>
                    <pic:cNvPicPr>
                      <a:picLocks noChangeAspect="1" noChangeArrowheads="1"/>
                    </pic:cNvPicPr>
                  </pic:nvPicPr>
                  <pic:blipFill>
                    <a:blip r:embed="rId6" cstate="print"/>
                    <a:srcRect/>
                    <a:stretch>
                      <a:fillRect/>
                    </a:stretch>
                  </pic:blipFill>
                  <pic:spPr>
                    <a:xfrm>
                      <a:off x="0" y="0"/>
                      <a:ext cx="1670050" cy="873125"/>
                    </a:xfrm>
                    <a:prstGeom prst="rect">
                      <a:avLst/>
                    </a:prstGeom>
                    <a:noFill/>
                    <a:ln w="9525">
                      <a:noFill/>
                      <a:miter lim="800000"/>
                      <a:headEnd/>
                      <a:tailEnd/>
                    </a:ln>
                  </pic:spPr>
                </pic:pic>
              </a:graphicData>
            </a:graphic>
          </wp:anchor>
        </w:drawing>
      </w:r>
      <w:r w:rsidR="00D40BCC">
        <w:rPr>
          <w:sz w:val="20"/>
          <w:szCs w:val="20"/>
          <w:lang w:val="ru-RU" w:eastAsia="ru-RU"/>
        </w:rPr>
        <w:t>Изделие имеет декларацию соответствия</w:t>
      </w:r>
      <w:r w:rsidR="00D40BCC">
        <w:rPr>
          <w:sz w:val="20"/>
          <w:szCs w:val="20"/>
          <w:lang w:val="ru-RU" w:eastAsia="ru-RU"/>
        </w:rPr>
        <w:br/>
        <w:t xml:space="preserve">серийной продукции </w:t>
      </w:r>
      <w:r w:rsidR="00D40BCC">
        <w:rPr>
          <w:sz w:val="20"/>
          <w:szCs w:val="28"/>
          <w:shd w:val="clear" w:color="auto" w:fill="FFFFFF"/>
          <w:lang w:val="ru-RU" w:eastAsia="ru-RU"/>
        </w:rPr>
        <w:t xml:space="preserve">№ ЕАЭС </w:t>
      </w:r>
      <w:r w:rsidR="00D40BCC">
        <w:rPr>
          <w:sz w:val="20"/>
          <w:szCs w:val="28"/>
          <w:shd w:val="clear" w:color="auto" w:fill="FFFFFF"/>
          <w:lang w:eastAsia="ru-RU"/>
        </w:rPr>
        <w:t>N</w:t>
      </w:r>
      <w:r w:rsidR="00D40BCC">
        <w:rPr>
          <w:sz w:val="20"/>
          <w:szCs w:val="28"/>
          <w:shd w:val="clear" w:color="auto" w:fill="FFFFFF"/>
          <w:lang w:val="ru-RU" w:eastAsia="ru-RU"/>
        </w:rPr>
        <w:t xml:space="preserve"> </w:t>
      </w:r>
      <w:r w:rsidR="00D40BCC">
        <w:rPr>
          <w:sz w:val="20"/>
          <w:szCs w:val="28"/>
          <w:shd w:val="clear" w:color="auto" w:fill="FFFFFF"/>
          <w:lang w:eastAsia="ru-RU"/>
        </w:rPr>
        <w:t>RU</w:t>
      </w:r>
      <w:r w:rsidR="00D40BCC">
        <w:rPr>
          <w:sz w:val="20"/>
          <w:szCs w:val="28"/>
          <w:shd w:val="clear" w:color="auto" w:fill="FFFFFF"/>
          <w:lang w:val="ru-RU" w:eastAsia="ru-RU"/>
        </w:rPr>
        <w:t xml:space="preserve"> Д-RU.</w:t>
      </w:r>
      <w:r w:rsidR="00D40BCC">
        <w:rPr>
          <w:color w:val="000000" w:themeColor="text1"/>
          <w:sz w:val="20"/>
          <w:szCs w:val="20"/>
          <w:lang w:val="ru-RU"/>
        </w:rPr>
        <w:t>РА02.В.68050/21</w:t>
      </w:r>
    </w:p>
    <w:p w:rsidR="00590C88" w:rsidRPr="00C266D8" w:rsidRDefault="0096173C" w:rsidP="00590C88">
      <w:pPr>
        <w:spacing w:before="240" w:after="0" w:line="240" w:lineRule="auto"/>
        <w:jc w:val="center"/>
        <w:rPr>
          <w:sz w:val="22"/>
          <w:szCs w:val="22"/>
          <w:lang w:val="ru-RU" w:eastAsia="ru-RU"/>
        </w:rPr>
      </w:pPr>
      <w:r>
        <w:rPr>
          <w:sz w:val="22"/>
          <w:szCs w:val="22"/>
          <w:lang w:val="ru-RU" w:eastAsia="ru-RU"/>
        </w:rPr>
        <w:t>Адрес изготовителя</w:t>
      </w:r>
      <w:r w:rsidR="00590C88" w:rsidRPr="00C266D8">
        <w:rPr>
          <w:sz w:val="22"/>
          <w:szCs w:val="22"/>
          <w:lang w:val="ru-RU" w:eastAsia="ru-RU"/>
        </w:rPr>
        <w:t>: ООО "Электро Трейд"</w:t>
      </w:r>
      <w:r w:rsidR="00590C88" w:rsidRPr="00C266D8">
        <w:rPr>
          <w:sz w:val="22"/>
          <w:szCs w:val="22"/>
          <w:lang w:val="ru-RU" w:eastAsia="ru-RU"/>
        </w:rPr>
        <w:br/>
        <w:t>125493, г.</w:t>
      </w:r>
      <w:r w:rsidR="00D7368F">
        <w:rPr>
          <w:sz w:val="22"/>
          <w:szCs w:val="22"/>
          <w:lang w:val="ru-RU" w:eastAsia="ru-RU"/>
        </w:rPr>
        <w:t xml:space="preserve"> </w:t>
      </w:r>
      <w:r w:rsidR="00590C88" w:rsidRPr="00C266D8">
        <w:rPr>
          <w:sz w:val="22"/>
          <w:szCs w:val="22"/>
          <w:lang w:val="ru-RU" w:eastAsia="ru-RU"/>
        </w:rPr>
        <w:t>Москва, ул. Смольная, д. 12</w:t>
      </w:r>
      <w:r w:rsidR="00590C88" w:rsidRPr="00C266D8">
        <w:rPr>
          <w:sz w:val="22"/>
          <w:szCs w:val="22"/>
          <w:lang w:val="ru-RU" w:eastAsia="ru-RU"/>
        </w:rPr>
        <w:br/>
        <w:t>Тел/Факс: (495) 210-16-72</w:t>
      </w:r>
      <w:r w:rsidR="00590C88" w:rsidRPr="00C266D8">
        <w:rPr>
          <w:sz w:val="22"/>
          <w:szCs w:val="22"/>
          <w:lang w:val="ru-RU" w:eastAsia="ru-RU"/>
        </w:rPr>
        <w:br/>
        <w:t>e-</w:t>
      </w:r>
      <w:proofErr w:type="spellStart"/>
      <w:r w:rsidR="00590C88" w:rsidRPr="00C266D8">
        <w:rPr>
          <w:sz w:val="22"/>
          <w:szCs w:val="22"/>
          <w:lang w:val="ru-RU" w:eastAsia="ru-RU"/>
        </w:rPr>
        <w:t>mail</w:t>
      </w:r>
      <w:proofErr w:type="spellEnd"/>
      <w:r w:rsidR="00590C88" w:rsidRPr="00C266D8">
        <w:rPr>
          <w:sz w:val="22"/>
          <w:szCs w:val="22"/>
          <w:lang w:val="ru-RU" w:eastAsia="ru-RU"/>
        </w:rPr>
        <w:t xml:space="preserve">: </w:t>
      </w:r>
      <w:hyperlink r:id="rId7" w:history="1">
        <w:r w:rsidR="00D76E3E" w:rsidRPr="00C64831">
          <w:rPr>
            <w:rStyle w:val="af0"/>
            <w:sz w:val="22"/>
            <w:szCs w:val="22"/>
            <w:lang w:val="ru-RU" w:eastAsia="ru-RU"/>
          </w:rPr>
          <w:t>elektrotrade@inbox.ru</w:t>
        </w:r>
      </w:hyperlink>
      <w:r w:rsidR="00D76E3E">
        <w:rPr>
          <w:sz w:val="22"/>
          <w:szCs w:val="22"/>
          <w:lang w:val="ru-RU" w:eastAsia="ru-RU"/>
        </w:rPr>
        <w:t xml:space="preserve"> </w:t>
      </w:r>
    </w:p>
    <w:p w:rsidR="00590C88" w:rsidRPr="00760805" w:rsidRDefault="00590C88" w:rsidP="00590C88">
      <w:pPr>
        <w:pStyle w:val="Heading2"/>
        <w:tabs>
          <w:tab w:val="left" w:pos="0"/>
        </w:tabs>
        <w:spacing w:before="240" w:after="240"/>
        <w:jc w:val="left"/>
        <w:rPr>
          <w:sz w:val="20"/>
          <w:lang w:val="ru-RU" w:eastAsia="ru-RU"/>
        </w:rPr>
      </w:pPr>
      <w:r w:rsidRPr="004A6160">
        <w:rPr>
          <w:lang w:val="ru-RU"/>
        </w:rPr>
        <w:t xml:space="preserve">  </w:t>
      </w:r>
    </w:p>
    <w:p w:rsidR="00B55911" w:rsidRDefault="00B55911">
      <w:pPr>
        <w:pStyle w:val="2"/>
        <w:spacing w:before="240" w:after="240" w:line="240" w:lineRule="auto"/>
        <w:ind w:left="425"/>
        <w:jc w:val="left"/>
        <w:rPr>
          <w:lang w:val="ru-RU"/>
        </w:rPr>
      </w:pPr>
    </w:p>
    <w:p w:rsidR="00B55911" w:rsidRPr="00505D1C" w:rsidRDefault="00505D1C" w:rsidP="00590C88">
      <w:pPr>
        <w:pStyle w:val="1"/>
        <w:spacing w:before="360" w:after="360"/>
        <w:rPr>
          <w:lang w:val="ru-RU"/>
        </w:rPr>
      </w:pPr>
      <w:r>
        <w:rPr>
          <w:lang w:val="ru-RU"/>
        </w:rPr>
        <w:br w:type="column"/>
        <w:t xml:space="preserve">УКАЗАТЕЛЬ НАПРЯЖЕНИЯ УНИВЕРСАЛЬНЫЙ </w:t>
      </w:r>
      <w:r>
        <w:rPr>
          <w:lang w:val="ru-RU"/>
        </w:rPr>
        <w:br/>
        <w:t>УННУ-1Э Ф</w:t>
      </w:r>
    </w:p>
    <w:p w:rsidR="00B55911" w:rsidRDefault="00505D1C" w:rsidP="008D34A8">
      <w:pPr>
        <w:pStyle w:val="heading1"/>
        <w:spacing w:beforeLines="150" w:before="360" w:after="240"/>
        <w:rPr>
          <w:lang w:val="ru-RU"/>
        </w:rPr>
      </w:pPr>
      <w:r>
        <w:rPr>
          <w:lang w:val="ru-RU"/>
        </w:rPr>
        <w:t>ПАСПОРТ</w:t>
      </w:r>
      <w:r>
        <w:rPr>
          <w:rFonts w:hint="eastAsia"/>
          <w:lang w:val="ru-RU"/>
        </w:rPr>
        <w:t xml:space="preserve"> И</w:t>
      </w:r>
      <w:r>
        <w:t xml:space="preserve"> </w:t>
      </w:r>
      <w:r>
        <w:rPr>
          <w:rFonts w:hint="eastAsia"/>
          <w:lang w:val="ru-RU"/>
        </w:rPr>
        <w:t>ИНСТРУКЦИЯ</w:t>
      </w:r>
      <w:r>
        <w:t xml:space="preserve"> </w:t>
      </w:r>
      <w:r>
        <w:rPr>
          <w:rFonts w:hint="eastAsia"/>
          <w:lang w:val="ru-RU"/>
        </w:rPr>
        <w:t>ПО</w:t>
      </w:r>
      <w:r>
        <w:t xml:space="preserve"> </w:t>
      </w:r>
      <w:r>
        <w:rPr>
          <w:rFonts w:hint="eastAsia"/>
          <w:lang w:val="ru-RU"/>
        </w:rPr>
        <w:t>ЭКСПЛУАТАЦИИ</w:t>
      </w:r>
    </w:p>
    <w:p w:rsidR="00B55911" w:rsidRDefault="00505D1C">
      <w:pPr>
        <w:pStyle w:val="2"/>
        <w:numPr>
          <w:ilvl w:val="0"/>
          <w:numId w:val="5"/>
        </w:numPr>
        <w:spacing w:before="240" w:after="240" w:line="240" w:lineRule="auto"/>
      </w:pPr>
      <w:r>
        <w:rPr>
          <w:lang w:val="ru-RU"/>
        </w:rPr>
        <w:t>НАЗНАЧЕНИЕ</w:t>
      </w:r>
    </w:p>
    <w:p w:rsidR="00B55911" w:rsidRDefault="00505D1C">
      <w:pPr>
        <w:pStyle w:val="Style1text"/>
        <w:rPr>
          <w:lang w:val="ru-RU"/>
        </w:rPr>
      </w:pPr>
      <w:r>
        <w:rPr>
          <w:lang w:val="ru-RU"/>
        </w:rPr>
        <w:t>Указатель напряжения УННУ-1Э Ф предназначен для определения наличия или отсутствия напряжения в электроустановках постоянного тока и фазу переменного тока  промышленной частоты 50 Гц напряжением от 24 до 1000В.</w:t>
      </w:r>
    </w:p>
    <w:p w:rsidR="00B55911" w:rsidRDefault="00505D1C">
      <w:pPr>
        <w:pStyle w:val="Style1text"/>
        <w:rPr>
          <w:lang w:val="ru-RU"/>
        </w:rPr>
      </w:pPr>
      <w:r>
        <w:rPr>
          <w:lang w:val="ru-RU"/>
        </w:rPr>
        <w:t>Условия эксплуатации: температура воздуха от - 45ºС до + 40ºС, относительная влажность  не  выше 98% при +25ºС.</w:t>
      </w:r>
    </w:p>
    <w:p w:rsidR="00B55911" w:rsidRDefault="00505D1C" w:rsidP="00590C88">
      <w:pPr>
        <w:pStyle w:val="Heading2"/>
        <w:numPr>
          <w:ilvl w:val="0"/>
          <w:numId w:val="9"/>
        </w:numPr>
        <w:spacing w:before="240" w:after="240"/>
      </w:pPr>
      <w:r>
        <w:t>ТЕХНИЧЕСКИЕ ХАРАКТЕРИСТИКИ</w:t>
      </w:r>
    </w:p>
    <w:tbl>
      <w:tblPr>
        <w:tblW w:w="6771" w:type="dxa"/>
        <w:tblLayout w:type="fixed"/>
        <w:tblLook w:val="04A0" w:firstRow="1" w:lastRow="0" w:firstColumn="1" w:lastColumn="0" w:noHBand="0" w:noVBand="1"/>
      </w:tblPr>
      <w:tblGrid>
        <w:gridCol w:w="5211"/>
        <w:gridCol w:w="1560"/>
      </w:tblGrid>
      <w:tr w:rsidR="00B55911">
        <w:tc>
          <w:tcPr>
            <w:tcW w:w="5211" w:type="dxa"/>
          </w:tcPr>
          <w:p w:rsidR="00B55911" w:rsidRDefault="00505D1C">
            <w:pPr>
              <w:spacing w:after="0" w:line="240" w:lineRule="auto"/>
              <w:rPr>
                <w:color w:val="000000"/>
                <w:sz w:val="20"/>
                <w:szCs w:val="20"/>
              </w:rPr>
            </w:pPr>
            <w:proofErr w:type="spellStart"/>
            <w:r>
              <w:rPr>
                <w:color w:val="000000"/>
                <w:sz w:val="20"/>
                <w:szCs w:val="20"/>
              </w:rPr>
              <w:t>Диапазон</w:t>
            </w:r>
            <w:proofErr w:type="spellEnd"/>
            <w:r>
              <w:rPr>
                <w:color w:val="000000"/>
                <w:sz w:val="20"/>
                <w:szCs w:val="20"/>
              </w:rPr>
              <w:t xml:space="preserve"> </w:t>
            </w:r>
            <w:proofErr w:type="spellStart"/>
            <w:r>
              <w:rPr>
                <w:color w:val="000000"/>
                <w:sz w:val="20"/>
                <w:szCs w:val="20"/>
              </w:rPr>
              <w:t>проверяемого</w:t>
            </w:r>
            <w:proofErr w:type="spellEnd"/>
            <w:r>
              <w:rPr>
                <w:color w:val="000000"/>
                <w:sz w:val="20"/>
                <w:szCs w:val="20"/>
              </w:rPr>
              <w:t xml:space="preserve"> </w:t>
            </w:r>
            <w:proofErr w:type="spellStart"/>
            <w:r>
              <w:rPr>
                <w:color w:val="000000"/>
                <w:sz w:val="20"/>
                <w:szCs w:val="20"/>
              </w:rPr>
              <w:t>напряжения</w:t>
            </w:r>
            <w:proofErr w:type="spellEnd"/>
            <w:r>
              <w:rPr>
                <w:color w:val="000000"/>
                <w:sz w:val="20"/>
                <w:szCs w:val="20"/>
              </w:rPr>
              <w:t>, В</w:t>
            </w:r>
          </w:p>
        </w:tc>
        <w:tc>
          <w:tcPr>
            <w:tcW w:w="1560" w:type="dxa"/>
            <w:vAlign w:val="center"/>
          </w:tcPr>
          <w:p w:rsidR="00B55911" w:rsidRDefault="00505D1C" w:rsidP="00ED2F0E">
            <w:pPr>
              <w:spacing w:after="0" w:line="240" w:lineRule="auto"/>
              <w:jc w:val="both"/>
              <w:rPr>
                <w:color w:val="000000"/>
                <w:sz w:val="20"/>
                <w:szCs w:val="20"/>
              </w:rPr>
            </w:pPr>
            <w:r>
              <w:rPr>
                <w:color w:val="000000"/>
                <w:sz w:val="20"/>
                <w:szCs w:val="20"/>
              </w:rPr>
              <w:t>24-1000</w:t>
            </w:r>
          </w:p>
        </w:tc>
      </w:tr>
      <w:tr w:rsidR="00B55911">
        <w:tc>
          <w:tcPr>
            <w:tcW w:w="5211" w:type="dxa"/>
          </w:tcPr>
          <w:p w:rsidR="00B55911" w:rsidRDefault="00505D1C">
            <w:pPr>
              <w:spacing w:after="0" w:line="240" w:lineRule="auto"/>
              <w:rPr>
                <w:color w:val="000000"/>
                <w:sz w:val="20"/>
                <w:szCs w:val="20"/>
                <w:lang w:val="ru-RU"/>
              </w:rPr>
            </w:pPr>
            <w:r>
              <w:rPr>
                <w:color w:val="000000"/>
                <w:sz w:val="20"/>
                <w:szCs w:val="20"/>
                <w:lang w:val="ru-RU"/>
              </w:rPr>
              <w:t xml:space="preserve">Напряжение срабатывания, В, не более </w:t>
            </w:r>
          </w:p>
        </w:tc>
        <w:tc>
          <w:tcPr>
            <w:tcW w:w="1560" w:type="dxa"/>
            <w:vAlign w:val="center"/>
          </w:tcPr>
          <w:p w:rsidR="00B55911" w:rsidRPr="00561191" w:rsidRDefault="00561191" w:rsidP="00ED2F0E">
            <w:pPr>
              <w:spacing w:after="0" w:line="240" w:lineRule="auto"/>
              <w:jc w:val="both"/>
              <w:rPr>
                <w:color w:val="000000"/>
                <w:sz w:val="20"/>
                <w:szCs w:val="20"/>
                <w:lang w:val="ru-RU"/>
              </w:rPr>
            </w:pPr>
            <w:r>
              <w:rPr>
                <w:color w:val="000000"/>
                <w:sz w:val="20"/>
                <w:szCs w:val="20"/>
              </w:rPr>
              <w:t>2</w:t>
            </w:r>
            <w:r>
              <w:rPr>
                <w:color w:val="000000"/>
                <w:sz w:val="20"/>
                <w:szCs w:val="20"/>
                <w:lang w:val="ru-RU"/>
              </w:rPr>
              <w:t>4</w:t>
            </w:r>
            <w:bookmarkStart w:id="0" w:name="_GoBack"/>
            <w:bookmarkEnd w:id="0"/>
          </w:p>
        </w:tc>
      </w:tr>
      <w:tr w:rsidR="00B55911">
        <w:tc>
          <w:tcPr>
            <w:tcW w:w="5211" w:type="dxa"/>
          </w:tcPr>
          <w:p w:rsidR="00B55911" w:rsidRDefault="00505D1C">
            <w:pPr>
              <w:spacing w:after="0" w:line="240" w:lineRule="auto"/>
              <w:rPr>
                <w:color w:val="000000"/>
                <w:sz w:val="20"/>
                <w:szCs w:val="20"/>
                <w:lang w:val="ru-RU"/>
              </w:rPr>
            </w:pPr>
            <w:r>
              <w:rPr>
                <w:color w:val="000000"/>
                <w:sz w:val="20"/>
                <w:szCs w:val="20"/>
                <w:lang w:val="ru-RU"/>
              </w:rPr>
              <w:t>Величина рабочего тока при макс. значении</w:t>
            </w:r>
          </w:p>
          <w:p w:rsidR="00B55911" w:rsidRDefault="00505D1C">
            <w:pPr>
              <w:spacing w:after="0" w:line="240" w:lineRule="auto"/>
              <w:rPr>
                <w:color w:val="000000"/>
                <w:sz w:val="20"/>
                <w:szCs w:val="20"/>
              </w:rPr>
            </w:pPr>
            <w:proofErr w:type="spellStart"/>
            <w:r>
              <w:rPr>
                <w:color w:val="000000"/>
                <w:sz w:val="20"/>
                <w:szCs w:val="20"/>
              </w:rPr>
              <w:t>напряжения</w:t>
            </w:r>
            <w:proofErr w:type="spellEnd"/>
            <w:r>
              <w:rPr>
                <w:color w:val="000000"/>
                <w:sz w:val="20"/>
                <w:szCs w:val="20"/>
              </w:rPr>
              <w:t xml:space="preserve">, </w:t>
            </w:r>
            <w:proofErr w:type="spellStart"/>
            <w:r>
              <w:rPr>
                <w:color w:val="000000"/>
                <w:sz w:val="20"/>
                <w:szCs w:val="20"/>
              </w:rPr>
              <w:t>мА</w:t>
            </w:r>
            <w:proofErr w:type="spellEnd"/>
            <w:r>
              <w:rPr>
                <w:color w:val="000000"/>
                <w:sz w:val="20"/>
                <w:szCs w:val="20"/>
              </w:rPr>
              <w:t xml:space="preserve">, </w:t>
            </w:r>
            <w:proofErr w:type="spellStart"/>
            <w:r>
              <w:rPr>
                <w:color w:val="000000"/>
                <w:sz w:val="20"/>
                <w:szCs w:val="20"/>
              </w:rPr>
              <w:t>не</w:t>
            </w:r>
            <w:proofErr w:type="spellEnd"/>
            <w:r>
              <w:rPr>
                <w:color w:val="000000"/>
                <w:sz w:val="20"/>
                <w:szCs w:val="20"/>
              </w:rPr>
              <w:t xml:space="preserve"> </w:t>
            </w:r>
            <w:proofErr w:type="spellStart"/>
            <w:r>
              <w:rPr>
                <w:color w:val="000000"/>
                <w:sz w:val="20"/>
                <w:szCs w:val="20"/>
              </w:rPr>
              <w:t>более</w:t>
            </w:r>
            <w:proofErr w:type="spellEnd"/>
            <w:r>
              <w:rPr>
                <w:color w:val="000000"/>
                <w:sz w:val="20"/>
                <w:szCs w:val="20"/>
              </w:rPr>
              <w:t xml:space="preserve"> </w:t>
            </w:r>
          </w:p>
        </w:tc>
        <w:tc>
          <w:tcPr>
            <w:tcW w:w="1560" w:type="dxa"/>
            <w:vAlign w:val="center"/>
          </w:tcPr>
          <w:p w:rsidR="00B55911" w:rsidRDefault="00505D1C" w:rsidP="00ED2F0E">
            <w:pPr>
              <w:spacing w:after="0" w:line="240" w:lineRule="auto"/>
              <w:jc w:val="both"/>
              <w:rPr>
                <w:color w:val="000000"/>
                <w:sz w:val="20"/>
                <w:szCs w:val="20"/>
              </w:rPr>
            </w:pPr>
            <w:r>
              <w:rPr>
                <w:color w:val="000000"/>
                <w:sz w:val="20"/>
                <w:szCs w:val="20"/>
              </w:rPr>
              <w:t>10</w:t>
            </w:r>
          </w:p>
        </w:tc>
      </w:tr>
      <w:tr w:rsidR="00B55911">
        <w:tc>
          <w:tcPr>
            <w:tcW w:w="5211" w:type="dxa"/>
          </w:tcPr>
          <w:p w:rsidR="00B55911" w:rsidRDefault="00505D1C">
            <w:pPr>
              <w:spacing w:after="0" w:line="240" w:lineRule="auto"/>
              <w:rPr>
                <w:color w:val="000000"/>
                <w:sz w:val="20"/>
                <w:szCs w:val="20"/>
              </w:rPr>
            </w:pPr>
            <w:proofErr w:type="spellStart"/>
            <w:r>
              <w:rPr>
                <w:color w:val="000000"/>
                <w:sz w:val="20"/>
                <w:szCs w:val="20"/>
              </w:rPr>
              <w:t>Габаритные</w:t>
            </w:r>
            <w:proofErr w:type="spellEnd"/>
            <w:r>
              <w:rPr>
                <w:color w:val="000000"/>
                <w:sz w:val="20"/>
                <w:szCs w:val="20"/>
              </w:rPr>
              <w:t xml:space="preserve"> </w:t>
            </w:r>
            <w:proofErr w:type="spellStart"/>
            <w:r>
              <w:rPr>
                <w:color w:val="000000"/>
                <w:sz w:val="20"/>
                <w:szCs w:val="20"/>
              </w:rPr>
              <w:t>размеры</w:t>
            </w:r>
            <w:proofErr w:type="spellEnd"/>
            <w:r>
              <w:rPr>
                <w:color w:val="000000"/>
                <w:sz w:val="20"/>
                <w:szCs w:val="20"/>
              </w:rPr>
              <w:t xml:space="preserve"> </w:t>
            </w:r>
            <w:proofErr w:type="spellStart"/>
            <w:r>
              <w:rPr>
                <w:color w:val="000000"/>
                <w:sz w:val="20"/>
                <w:szCs w:val="20"/>
              </w:rPr>
              <w:t>корпуса</w:t>
            </w:r>
            <w:proofErr w:type="spellEnd"/>
            <w:r>
              <w:rPr>
                <w:color w:val="000000"/>
                <w:sz w:val="20"/>
                <w:szCs w:val="20"/>
              </w:rPr>
              <w:t xml:space="preserve">, </w:t>
            </w:r>
            <w:proofErr w:type="spellStart"/>
            <w:r>
              <w:rPr>
                <w:color w:val="000000"/>
                <w:sz w:val="20"/>
                <w:szCs w:val="20"/>
              </w:rPr>
              <w:t>мм</w:t>
            </w:r>
            <w:proofErr w:type="spellEnd"/>
            <w:r>
              <w:rPr>
                <w:color w:val="000000"/>
                <w:sz w:val="20"/>
                <w:szCs w:val="20"/>
              </w:rPr>
              <w:t xml:space="preserve"> </w:t>
            </w:r>
          </w:p>
        </w:tc>
        <w:tc>
          <w:tcPr>
            <w:tcW w:w="1560" w:type="dxa"/>
            <w:vAlign w:val="center"/>
          </w:tcPr>
          <w:p w:rsidR="00B55911" w:rsidRDefault="00505D1C" w:rsidP="00ED2F0E">
            <w:pPr>
              <w:spacing w:after="0" w:line="240" w:lineRule="auto"/>
              <w:jc w:val="both"/>
              <w:rPr>
                <w:color w:val="000000"/>
                <w:sz w:val="20"/>
                <w:szCs w:val="20"/>
                <w:highlight w:val="yellow"/>
              </w:rPr>
            </w:pPr>
            <w:r>
              <w:rPr>
                <w:color w:val="000000"/>
                <w:sz w:val="20"/>
                <w:szCs w:val="20"/>
              </w:rPr>
              <w:t>175х30х25</w:t>
            </w:r>
          </w:p>
        </w:tc>
      </w:tr>
      <w:tr w:rsidR="00B55911">
        <w:tc>
          <w:tcPr>
            <w:tcW w:w="5211" w:type="dxa"/>
          </w:tcPr>
          <w:p w:rsidR="00B55911" w:rsidRDefault="00505D1C">
            <w:pPr>
              <w:spacing w:after="0" w:line="240" w:lineRule="auto"/>
              <w:rPr>
                <w:color w:val="000000"/>
                <w:sz w:val="20"/>
                <w:szCs w:val="20"/>
                <w:lang w:val="ru-RU"/>
              </w:rPr>
            </w:pPr>
            <w:r>
              <w:rPr>
                <w:color w:val="000000"/>
                <w:sz w:val="20"/>
                <w:szCs w:val="20"/>
                <w:lang w:val="ru-RU"/>
              </w:rPr>
              <w:t xml:space="preserve">Длина соединительного провода, мм, не менее </w:t>
            </w:r>
          </w:p>
        </w:tc>
        <w:tc>
          <w:tcPr>
            <w:tcW w:w="1560" w:type="dxa"/>
            <w:vAlign w:val="center"/>
          </w:tcPr>
          <w:p w:rsidR="00B55911" w:rsidRDefault="00505D1C" w:rsidP="00ED2F0E">
            <w:pPr>
              <w:spacing w:after="0" w:line="240" w:lineRule="auto"/>
              <w:jc w:val="both"/>
              <w:rPr>
                <w:color w:val="000000"/>
                <w:sz w:val="20"/>
                <w:szCs w:val="20"/>
              </w:rPr>
            </w:pPr>
            <w:r>
              <w:rPr>
                <w:color w:val="000000"/>
                <w:sz w:val="20"/>
                <w:szCs w:val="20"/>
              </w:rPr>
              <w:t>1000</w:t>
            </w:r>
          </w:p>
        </w:tc>
      </w:tr>
      <w:tr w:rsidR="00B55911">
        <w:tc>
          <w:tcPr>
            <w:tcW w:w="5211" w:type="dxa"/>
          </w:tcPr>
          <w:p w:rsidR="00B55911" w:rsidRDefault="00505D1C">
            <w:pPr>
              <w:spacing w:after="0" w:line="240" w:lineRule="auto"/>
              <w:rPr>
                <w:color w:val="000000"/>
                <w:sz w:val="20"/>
                <w:szCs w:val="20"/>
                <w:lang w:val="ru-RU"/>
              </w:rPr>
            </w:pPr>
            <w:r>
              <w:rPr>
                <w:color w:val="000000"/>
                <w:sz w:val="20"/>
                <w:szCs w:val="20"/>
                <w:lang w:val="ru-RU"/>
              </w:rPr>
              <w:t xml:space="preserve">Габаритные размеры в упаковке, мм </w:t>
            </w:r>
          </w:p>
        </w:tc>
        <w:tc>
          <w:tcPr>
            <w:tcW w:w="1560" w:type="dxa"/>
            <w:vAlign w:val="center"/>
          </w:tcPr>
          <w:p w:rsidR="00B55911" w:rsidRPr="00CA7D3C" w:rsidRDefault="00505D1C" w:rsidP="005874BB">
            <w:pPr>
              <w:spacing w:after="0" w:line="240" w:lineRule="auto"/>
              <w:jc w:val="both"/>
              <w:rPr>
                <w:sz w:val="20"/>
                <w:szCs w:val="20"/>
              </w:rPr>
            </w:pPr>
            <w:r w:rsidRPr="00CA7D3C">
              <w:rPr>
                <w:sz w:val="20"/>
                <w:szCs w:val="20"/>
              </w:rPr>
              <w:t>2</w:t>
            </w:r>
            <w:r w:rsidR="005874BB" w:rsidRPr="00CA7D3C">
              <w:rPr>
                <w:sz w:val="20"/>
                <w:szCs w:val="20"/>
              </w:rPr>
              <w:t>30</w:t>
            </w:r>
            <w:r w:rsidRPr="00CA7D3C">
              <w:rPr>
                <w:sz w:val="20"/>
                <w:szCs w:val="20"/>
              </w:rPr>
              <w:t>х</w:t>
            </w:r>
            <w:r w:rsidR="00C266D8" w:rsidRPr="00CA7D3C">
              <w:rPr>
                <w:sz w:val="20"/>
                <w:szCs w:val="20"/>
              </w:rPr>
              <w:t>7</w:t>
            </w:r>
            <w:r w:rsidRPr="00CA7D3C">
              <w:rPr>
                <w:sz w:val="20"/>
                <w:szCs w:val="20"/>
              </w:rPr>
              <w:t>0х</w:t>
            </w:r>
            <w:r w:rsidR="0099738B" w:rsidRPr="00CA7D3C">
              <w:rPr>
                <w:sz w:val="20"/>
                <w:szCs w:val="20"/>
              </w:rPr>
              <w:t>5</w:t>
            </w:r>
            <w:r w:rsidRPr="00CA7D3C">
              <w:rPr>
                <w:sz w:val="20"/>
                <w:szCs w:val="20"/>
              </w:rPr>
              <w:t>0</w:t>
            </w:r>
          </w:p>
        </w:tc>
      </w:tr>
      <w:tr w:rsidR="00B55911">
        <w:tc>
          <w:tcPr>
            <w:tcW w:w="5211" w:type="dxa"/>
          </w:tcPr>
          <w:p w:rsidR="00B55911" w:rsidRDefault="00505D1C">
            <w:pPr>
              <w:spacing w:after="0" w:line="240" w:lineRule="auto"/>
              <w:rPr>
                <w:color w:val="000000"/>
                <w:sz w:val="20"/>
                <w:szCs w:val="20"/>
              </w:rPr>
            </w:pPr>
            <w:proofErr w:type="spellStart"/>
            <w:r>
              <w:rPr>
                <w:color w:val="000000"/>
                <w:sz w:val="20"/>
                <w:szCs w:val="20"/>
              </w:rPr>
              <w:t>Масса</w:t>
            </w:r>
            <w:proofErr w:type="spellEnd"/>
            <w:r>
              <w:rPr>
                <w:color w:val="000000"/>
                <w:sz w:val="20"/>
                <w:szCs w:val="20"/>
              </w:rPr>
              <w:t xml:space="preserve">, </w:t>
            </w:r>
            <w:proofErr w:type="spellStart"/>
            <w:r>
              <w:rPr>
                <w:color w:val="000000"/>
                <w:sz w:val="20"/>
                <w:szCs w:val="20"/>
              </w:rPr>
              <w:t>кг</w:t>
            </w:r>
            <w:proofErr w:type="spellEnd"/>
            <w:r>
              <w:rPr>
                <w:color w:val="000000"/>
                <w:sz w:val="20"/>
                <w:szCs w:val="20"/>
              </w:rPr>
              <w:t xml:space="preserve">, </w:t>
            </w:r>
            <w:proofErr w:type="spellStart"/>
            <w:r>
              <w:rPr>
                <w:color w:val="000000"/>
                <w:sz w:val="20"/>
                <w:szCs w:val="20"/>
              </w:rPr>
              <w:t>не</w:t>
            </w:r>
            <w:proofErr w:type="spellEnd"/>
            <w:r>
              <w:rPr>
                <w:color w:val="000000"/>
                <w:sz w:val="20"/>
                <w:szCs w:val="20"/>
              </w:rPr>
              <w:t xml:space="preserve"> </w:t>
            </w:r>
            <w:proofErr w:type="spellStart"/>
            <w:r>
              <w:rPr>
                <w:color w:val="000000"/>
                <w:sz w:val="20"/>
                <w:szCs w:val="20"/>
              </w:rPr>
              <w:t>более</w:t>
            </w:r>
            <w:proofErr w:type="spellEnd"/>
            <w:r>
              <w:rPr>
                <w:color w:val="000000"/>
                <w:sz w:val="20"/>
                <w:szCs w:val="20"/>
              </w:rPr>
              <w:t xml:space="preserve"> </w:t>
            </w:r>
          </w:p>
        </w:tc>
        <w:tc>
          <w:tcPr>
            <w:tcW w:w="1560" w:type="dxa"/>
            <w:vAlign w:val="center"/>
          </w:tcPr>
          <w:p w:rsidR="00B55911" w:rsidRDefault="00505D1C" w:rsidP="00ED2F0E">
            <w:pPr>
              <w:spacing w:after="0" w:line="240" w:lineRule="auto"/>
              <w:jc w:val="both"/>
              <w:rPr>
                <w:color w:val="000000"/>
                <w:sz w:val="20"/>
                <w:szCs w:val="20"/>
              </w:rPr>
            </w:pPr>
            <w:r>
              <w:rPr>
                <w:color w:val="000000"/>
                <w:sz w:val="20"/>
                <w:szCs w:val="20"/>
              </w:rPr>
              <w:t>0,10</w:t>
            </w:r>
          </w:p>
        </w:tc>
      </w:tr>
    </w:tbl>
    <w:p w:rsidR="00B55911" w:rsidRDefault="00505D1C" w:rsidP="00590C88">
      <w:pPr>
        <w:pStyle w:val="Heading2"/>
        <w:numPr>
          <w:ilvl w:val="0"/>
          <w:numId w:val="9"/>
        </w:numPr>
        <w:spacing w:before="240" w:after="240"/>
      </w:pPr>
      <w:r>
        <w:t>КОМПЛЕКТ ПОСТАВКИ</w:t>
      </w:r>
    </w:p>
    <w:tbl>
      <w:tblPr>
        <w:tblW w:w="6771" w:type="dxa"/>
        <w:tblLayout w:type="fixed"/>
        <w:tblLook w:val="04A0" w:firstRow="1" w:lastRow="0" w:firstColumn="1" w:lastColumn="0" w:noHBand="0" w:noVBand="1"/>
      </w:tblPr>
      <w:tblGrid>
        <w:gridCol w:w="278"/>
        <w:gridCol w:w="4933"/>
        <w:gridCol w:w="1560"/>
      </w:tblGrid>
      <w:tr w:rsidR="00B55911">
        <w:tc>
          <w:tcPr>
            <w:tcW w:w="278" w:type="dxa"/>
          </w:tcPr>
          <w:p w:rsidR="00B55911" w:rsidRDefault="00B55911">
            <w:pPr>
              <w:numPr>
                <w:ilvl w:val="0"/>
                <w:numId w:val="7"/>
              </w:numPr>
              <w:spacing w:after="0" w:line="240" w:lineRule="auto"/>
              <w:ind w:firstLine="0"/>
              <w:rPr>
                <w:color w:val="000000"/>
                <w:sz w:val="20"/>
                <w:szCs w:val="20"/>
              </w:rPr>
            </w:pPr>
          </w:p>
        </w:tc>
        <w:tc>
          <w:tcPr>
            <w:tcW w:w="4933" w:type="dxa"/>
          </w:tcPr>
          <w:p w:rsidR="00B55911" w:rsidRDefault="00505D1C">
            <w:pPr>
              <w:spacing w:after="0" w:line="240" w:lineRule="auto"/>
              <w:rPr>
                <w:color w:val="000000"/>
                <w:sz w:val="20"/>
                <w:szCs w:val="20"/>
              </w:rPr>
            </w:pPr>
            <w:proofErr w:type="spellStart"/>
            <w:r>
              <w:rPr>
                <w:color w:val="000000"/>
                <w:sz w:val="20"/>
                <w:szCs w:val="20"/>
              </w:rPr>
              <w:t>Указатель</w:t>
            </w:r>
            <w:proofErr w:type="spellEnd"/>
            <w:r>
              <w:rPr>
                <w:color w:val="000000"/>
                <w:sz w:val="20"/>
                <w:szCs w:val="20"/>
              </w:rPr>
              <w:t xml:space="preserve"> УННУ-1Э Ф</w:t>
            </w:r>
          </w:p>
        </w:tc>
        <w:tc>
          <w:tcPr>
            <w:tcW w:w="1560" w:type="dxa"/>
            <w:vAlign w:val="center"/>
          </w:tcPr>
          <w:p w:rsidR="00B55911" w:rsidRDefault="00505D1C" w:rsidP="00ED2F0E">
            <w:pPr>
              <w:spacing w:after="0" w:line="240" w:lineRule="auto"/>
              <w:jc w:val="both"/>
              <w:rPr>
                <w:color w:val="000000"/>
                <w:sz w:val="20"/>
                <w:szCs w:val="20"/>
              </w:rPr>
            </w:pPr>
            <w:r>
              <w:rPr>
                <w:color w:val="000000"/>
                <w:sz w:val="20"/>
                <w:szCs w:val="20"/>
              </w:rPr>
              <w:t xml:space="preserve">1 </w:t>
            </w:r>
            <w:proofErr w:type="spellStart"/>
            <w:r>
              <w:rPr>
                <w:color w:val="000000"/>
                <w:sz w:val="20"/>
                <w:szCs w:val="20"/>
              </w:rPr>
              <w:t>шт</w:t>
            </w:r>
            <w:proofErr w:type="spellEnd"/>
            <w:r>
              <w:rPr>
                <w:color w:val="000000"/>
                <w:sz w:val="20"/>
                <w:szCs w:val="20"/>
              </w:rPr>
              <w:t>.</w:t>
            </w:r>
          </w:p>
        </w:tc>
      </w:tr>
      <w:tr w:rsidR="00B55911">
        <w:trPr>
          <w:trHeight w:val="188"/>
        </w:trPr>
        <w:tc>
          <w:tcPr>
            <w:tcW w:w="278" w:type="dxa"/>
          </w:tcPr>
          <w:p w:rsidR="00B55911" w:rsidRDefault="00B55911">
            <w:pPr>
              <w:numPr>
                <w:ilvl w:val="0"/>
                <w:numId w:val="7"/>
              </w:numPr>
              <w:spacing w:after="0" w:line="240" w:lineRule="auto"/>
              <w:ind w:firstLine="0"/>
              <w:rPr>
                <w:color w:val="000000"/>
                <w:sz w:val="20"/>
                <w:szCs w:val="20"/>
              </w:rPr>
            </w:pPr>
          </w:p>
        </w:tc>
        <w:tc>
          <w:tcPr>
            <w:tcW w:w="4933" w:type="dxa"/>
          </w:tcPr>
          <w:p w:rsidR="00B55911" w:rsidRDefault="00505D1C">
            <w:pPr>
              <w:spacing w:after="0" w:line="240" w:lineRule="auto"/>
              <w:rPr>
                <w:color w:val="000000"/>
                <w:sz w:val="20"/>
                <w:szCs w:val="20"/>
                <w:lang w:val="ru-RU"/>
              </w:rPr>
            </w:pPr>
            <w:r>
              <w:rPr>
                <w:sz w:val="20"/>
                <w:szCs w:val="20"/>
                <w:lang w:val="ru-RU" w:eastAsia="ru-RU"/>
              </w:rPr>
              <w:t>Паспорт</w:t>
            </w:r>
            <w:r w:rsidR="000100EB" w:rsidRPr="004A6160">
              <w:rPr>
                <w:sz w:val="20"/>
                <w:szCs w:val="20"/>
                <w:lang w:val="ru-RU" w:eastAsia="ru-RU"/>
              </w:rPr>
              <w:t xml:space="preserve"> </w:t>
            </w:r>
            <w:r>
              <w:rPr>
                <w:bCs/>
                <w:sz w:val="20"/>
                <w:szCs w:val="20"/>
                <w:lang w:val="ru-RU" w:eastAsia="ru-RU"/>
              </w:rPr>
              <w:t>и инструкция по эксплуатации</w:t>
            </w:r>
          </w:p>
        </w:tc>
        <w:tc>
          <w:tcPr>
            <w:tcW w:w="1560" w:type="dxa"/>
            <w:vAlign w:val="center"/>
          </w:tcPr>
          <w:p w:rsidR="00B55911" w:rsidRDefault="00505D1C" w:rsidP="00ED2F0E">
            <w:pPr>
              <w:spacing w:after="0" w:line="240" w:lineRule="auto"/>
              <w:jc w:val="both"/>
              <w:rPr>
                <w:color w:val="000000"/>
                <w:sz w:val="20"/>
                <w:szCs w:val="20"/>
              </w:rPr>
            </w:pPr>
            <w:r>
              <w:rPr>
                <w:color w:val="000000"/>
                <w:sz w:val="20"/>
                <w:szCs w:val="20"/>
              </w:rPr>
              <w:t xml:space="preserve">1 </w:t>
            </w:r>
            <w:proofErr w:type="spellStart"/>
            <w:r>
              <w:rPr>
                <w:color w:val="000000"/>
                <w:sz w:val="20"/>
                <w:szCs w:val="20"/>
              </w:rPr>
              <w:t>экз</w:t>
            </w:r>
            <w:proofErr w:type="spellEnd"/>
            <w:r>
              <w:rPr>
                <w:color w:val="000000"/>
                <w:sz w:val="20"/>
                <w:szCs w:val="20"/>
              </w:rPr>
              <w:t>.</w:t>
            </w:r>
          </w:p>
        </w:tc>
      </w:tr>
      <w:tr w:rsidR="00B55911">
        <w:tc>
          <w:tcPr>
            <w:tcW w:w="278" w:type="dxa"/>
          </w:tcPr>
          <w:p w:rsidR="00B55911" w:rsidRDefault="00B55911">
            <w:pPr>
              <w:numPr>
                <w:ilvl w:val="0"/>
                <w:numId w:val="7"/>
              </w:numPr>
              <w:spacing w:after="0" w:line="240" w:lineRule="auto"/>
              <w:ind w:firstLine="0"/>
              <w:rPr>
                <w:color w:val="000000"/>
                <w:sz w:val="20"/>
                <w:szCs w:val="20"/>
              </w:rPr>
            </w:pPr>
          </w:p>
        </w:tc>
        <w:tc>
          <w:tcPr>
            <w:tcW w:w="4933" w:type="dxa"/>
          </w:tcPr>
          <w:p w:rsidR="00B55911" w:rsidRDefault="00505D1C">
            <w:pPr>
              <w:spacing w:after="0" w:line="240" w:lineRule="auto"/>
              <w:rPr>
                <w:color w:val="000000"/>
                <w:sz w:val="20"/>
                <w:szCs w:val="20"/>
              </w:rPr>
            </w:pPr>
            <w:proofErr w:type="spellStart"/>
            <w:r>
              <w:rPr>
                <w:color w:val="000000"/>
                <w:sz w:val="20"/>
                <w:szCs w:val="20"/>
              </w:rPr>
              <w:t>Чехол</w:t>
            </w:r>
            <w:proofErr w:type="spellEnd"/>
          </w:p>
        </w:tc>
        <w:tc>
          <w:tcPr>
            <w:tcW w:w="1560" w:type="dxa"/>
            <w:vAlign w:val="center"/>
          </w:tcPr>
          <w:p w:rsidR="00B55911" w:rsidRDefault="00505D1C" w:rsidP="00ED2F0E">
            <w:pPr>
              <w:spacing w:after="0" w:line="240" w:lineRule="auto"/>
              <w:jc w:val="both"/>
              <w:rPr>
                <w:color w:val="000000"/>
                <w:sz w:val="20"/>
                <w:szCs w:val="20"/>
              </w:rPr>
            </w:pPr>
            <w:r>
              <w:rPr>
                <w:color w:val="000000"/>
                <w:sz w:val="20"/>
                <w:szCs w:val="20"/>
              </w:rPr>
              <w:t xml:space="preserve">1 </w:t>
            </w:r>
            <w:proofErr w:type="spellStart"/>
            <w:r>
              <w:rPr>
                <w:color w:val="000000"/>
                <w:sz w:val="20"/>
                <w:szCs w:val="20"/>
              </w:rPr>
              <w:t>шт</w:t>
            </w:r>
            <w:proofErr w:type="spellEnd"/>
            <w:r>
              <w:rPr>
                <w:color w:val="000000"/>
                <w:sz w:val="20"/>
                <w:szCs w:val="20"/>
              </w:rPr>
              <w:t>.</w:t>
            </w:r>
          </w:p>
        </w:tc>
      </w:tr>
    </w:tbl>
    <w:p w:rsidR="00B55911" w:rsidRDefault="00505D1C" w:rsidP="008D34A8">
      <w:pPr>
        <w:pStyle w:val="Heading2"/>
        <w:numPr>
          <w:ilvl w:val="0"/>
          <w:numId w:val="9"/>
        </w:numPr>
        <w:spacing w:beforeLines="150" w:before="360" w:after="240" w:line="240" w:lineRule="auto"/>
        <w:ind w:firstLine="284"/>
        <w:rPr>
          <w:lang w:val="ru-RU"/>
        </w:rPr>
      </w:pPr>
      <w:r>
        <w:rPr>
          <w:lang w:val="ru-RU"/>
        </w:rPr>
        <w:br w:type="column"/>
      </w:r>
      <w:r>
        <w:rPr>
          <w:lang w:val="ru-RU"/>
        </w:rPr>
        <w:lastRenderedPageBreak/>
        <w:t>УСТРОЙСТВО И УКАЗАНИЯ ПО ЭКСПЛУАТАЦИИ</w:t>
      </w:r>
    </w:p>
    <w:p w:rsidR="00B55911" w:rsidRDefault="00505D1C">
      <w:pPr>
        <w:pStyle w:val="Style1text"/>
        <w:rPr>
          <w:lang w:val="ru-RU"/>
        </w:rPr>
      </w:pPr>
      <w:r>
        <w:rPr>
          <w:lang w:val="ru-RU"/>
        </w:rPr>
        <w:t>Указатель представляет собой двухполюсный прибор с визуальной индикацией, работающий при непосредственном контакте с токоведущими частями электроустановок, находящихся под напряжением.</w:t>
      </w:r>
    </w:p>
    <w:p w:rsidR="00B55911" w:rsidRDefault="00505D1C">
      <w:pPr>
        <w:pStyle w:val="Style1text"/>
        <w:rPr>
          <w:lang w:val="ru-RU"/>
        </w:rPr>
      </w:pPr>
      <w:r>
        <w:rPr>
          <w:lang w:val="ru-RU"/>
        </w:rPr>
        <w:t>Указатель состоит из двух корпусов, в которых расположены контакт-наконечники и электрическая схема, в т.ч. элементы визуальной (светодиоды) индикации. Корпус</w:t>
      </w:r>
      <w:r w:rsidR="004411AF">
        <w:rPr>
          <w:lang w:val="ru-RU"/>
        </w:rPr>
        <w:t>ы</w:t>
      </w:r>
      <w:r>
        <w:rPr>
          <w:lang w:val="ru-RU"/>
        </w:rPr>
        <w:t xml:space="preserve"> соединены друг с другом гибким проводом.</w:t>
      </w:r>
    </w:p>
    <w:p w:rsidR="00B55911" w:rsidRDefault="00505D1C">
      <w:pPr>
        <w:pStyle w:val="Style1text"/>
        <w:rPr>
          <w:lang w:val="ru-RU"/>
        </w:rPr>
      </w:pPr>
      <w:r>
        <w:rPr>
          <w:lang w:val="ru-RU"/>
        </w:rPr>
        <w:t xml:space="preserve">При определении напряжения контакт-наконечники обоих корпусов подсоединяются к тестируемой цепи. При наличии переменного напряжения светятся оба светодиода. </w:t>
      </w:r>
    </w:p>
    <w:p w:rsidR="00B55911" w:rsidRDefault="00505D1C">
      <w:pPr>
        <w:pStyle w:val="Style1text"/>
        <w:rPr>
          <w:lang w:val="ru-RU"/>
        </w:rPr>
      </w:pPr>
      <w:r>
        <w:rPr>
          <w:lang w:val="ru-RU"/>
        </w:rPr>
        <w:t>При проверке постоянного напряжения - свечение светодиода со знаком “ +” или “-“ указывает на полярность данной линии.</w:t>
      </w:r>
    </w:p>
    <w:p w:rsidR="00B55911" w:rsidRDefault="00505D1C">
      <w:pPr>
        <w:pStyle w:val="Style1text"/>
        <w:rPr>
          <w:lang w:val="ru-RU"/>
        </w:rPr>
      </w:pPr>
      <w:r>
        <w:rPr>
          <w:lang w:val="ru-RU"/>
        </w:rPr>
        <w:t>Корпус, имеющий на поверхности металлическую пластинку, предназначен также для определения фазы переменного тока при напряжении свыше 90 В, при этом необходимо касание рукой металлической пластинки. Свечение зеленого светодиода указывает на то, что контакт-наконечник указателя находится на фазном проводе.</w:t>
      </w:r>
    </w:p>
    <w:p w:rsidR="00B55911" w:rsidRDefault="00505D1C" w:rsidP="00590C88">
      <w:pPr>
        <w:pStyle w:val="Heading2"/>
        <w:numPr>
          <w:ilvl w:val="0"/>
          <w:numId w:val="9"/>
        </w:numPr>
        <w:spacing w:before="240" w:after="240"/>
        <w:rPr>
          <w:lang w:val="ru-RU"/>
        </w:rPr>
      </w:pPr>
      <w:r>
        <w:rPr>
          <w:lang w:val="ru-RU"/>
        </w:rPr>
        <w:t>УКАЗАНИЕ МЕР БЕЗОПАСНОСТИ</w:t>
      </w:r>
    </w:p>
    <w:p w:rsidR="00590C88" w:rsidRPr="00C266D8" w:rsidRDefault="004A6160" w:rsidP="00590C88">
      <w:pPr>
        <w:pStyle w:val="Style1text"/>
        <w:rPr>
          <w:lang w:val="ru-RU"/>
        </w:rPr>
      </w:pPr>
      <w:r w:rsidRPr="0054388D">
        <w:rPr>
          <w:lang w:val="ru-RU"/>
        </w:rPr>
        <w:t>В процессе работы с указателем запрещается прикасаться к неизолиро</w:t>
      </w:r>
      <w:r w:rsidRPr="0054388D">
        <w:rPr>
          <w:lang w:val="ru-RU"/>
        </w:rPr>
        <w:softHyphen/>
        <w:t>ван</w:t>
      </w:r>
      <w:r w:rsidRPr="0054388D">
        <w:rPr>
          <w:lang w:val="ru-RU"/>
        </w:rPr>
        <w:softHyphen/>
        <w:t>ным частям контактов-наконечников корпусов указателя. Безопасность при работе обеспечивается упорами на корпусах указателя.</w:t>
      </w:r>
    </w:p>
    <w:p w:rsidR="00B55911" w:rsidRPr="004A6160" w:rsidRDefault="004A6160" w:rsidP="00590C88">
      <w:pPr>
        <w:pStyle w:val="Style1text"/>
        <w:rPr>
          <w:lang w:val="ru-RU"/>
        </w:rPr>
      </w:pPr>
      <w:r w:rsidRPr="0054388D">
        <w:rPr>
          <w:lang w:val="ru-RU"/>
        </w:rPr>
        <w:t xml:space="preserve">По требованиям безопасности указатель соответствует </w:t>
      </w:r>
      <w:r w:rsidR="0096173C" w:rsidRPr="00BE7A58">
        <w:rPr>
          <w:lang w:val="ru-RU"/>
        </w:rPr>
        <w:t xml:space="preserve">ГОСТ 20493-2001, </w:t>
      </w:r>
      <w:r w:rsidR="0096173C" w:rsidRPr="00BE7A58">
        <w:rPr>
          <w:shd w:val="clear" w:color="auto" w:fill="FFFFFF"/>
          <w:lang w:val="ru-RU"/>
        </w:rPr>
        <w:t>ТУ 3414-001-64478006-2015</w:t>
      </w:r>
      <w:r w:rsidR="0096173C" w:rsidRPr="00BE7A58">
        <w:rPr>
          <w:lang w:val="ru-RU"/>
        </w:rPr>
        <w:t>, “Инструкции по применению и испытанию средств защиты, используемых в электроустановках” М.2003г. и тре</w:t>
      </w:r>
      <w:r w:rsidR="0096173C" w:rsidRPr="00BE7A58">
        <w:rPr>
          <w:lang w:val="ru-RU"/>
        </w:rPr>
        <w:softHyphen/>
        <w:t>бо</w:t>
      </w:r>
      <w:r w:rsidR="0096173C" w:rsidRPr="00BE7A58">
        <w:rPr>
          <w:lang w:val="ru-RU"/>
        </w:rPr>
        <w:softHyphen/>
        <w:t>ва</w:t>
      </w:r>
      <w:r w:rsidR="0096173C" w:rsidRPr="00BE7A58">
        <w:rPr>
          <w:lang w:val="ru-RU"/>
        </w:rPr>
        <w:softHyphen/>
        <w:t>ниям по “Стандарту Организации” СТО 34.01-30.1-001-2016</w:t>
      </w:r>
      <w:r w:rsidR="0004229C">
        <w:rPr>
          <w:lang w:val="ru-RU"/>
        </w:rPr>
        <w:t>.</w:t>
      </w:r>
    </w:p>
    <w:p w:rsidR="00B55911" w:rsidRDefault="00505D1C" w:rsidP="00590C88">
      <w:pPr>
        <w:pStyle w:val="Heading2"/>
        <w:numPr>
          <w:ilvl w:val="0"/>
          <w:numId w:val="9"/>
        </w:numPr>
        <w:spacing w:before="240" w:after="240" w:line="240" w:lineRule="auto"/>
        <w:ind w:firstLine="289"/>
        <w:rPr>
          <w:sz w:val="22"/>
          <w:szCs w:val="22"/>
          <w:u w:val="single"/>
        </w:rPr>
      </w:pPr>
      <w:r>
        <w:rPr>
          <w:sz w:val="22"/>
          <w:szCs w:val="22"/>
        </w:rPr>
        <w:t>ПРОТОКОЛ ИСПЫТАНИЯ</w:t>
      </w:r>
    </w:p>
    <w:p w:rsidR="00B55911" w:rsidRDefault="004A6160" w:rsidP="004A6160">
      <w:pPr>
        <w:pStyle w:val="Style1text"/>
        <w:tabs>
          <w:tab w:val="left" w:pos="0"/>
          <w:tab w:val="left" w:pos="2880"/>
        </w:tabs>
        <w:ind w:right="907"/>
        <w:jc w:val="left"/>
        <w:rPr>
          <w:lang w:val="ru-RU"/>
        </w:rPr>
      </w:pPr>
      <w:r>
        <w:rPr>
          <w:lang w:val="ru-RU"/>
        </w:rPr>
        <w:t>1.</w:t>
      </w:r>
      <w:r w:rsidRPr="004A6160">
        <w:rPr>
          <w:lang w:val="ru-RU"/>
        </w:rPr>
        <w:t xml:space="preserve">  </w:t>
      </w:r>
      <w:r w:rsidR="00505D1C">
        <w:rPr>
          <w:lang w:val="ru-RU"/>
        </w:rPr>
        <w:t>Изоляция корпусов указателя испы</w:t>
      </w:r>
      <w:r>
        <w:rPr>
          <w:lang w:val="ru-RU"/>
        </w:rPr>
        <w:t>тание напряжением 2кВ в течение</w:t>
      </w:r>
      <w:r w:rsidR="00ED2F0E" w:rsidRPr="00ED2F0E">
        <w:rPr>
          <w:lang w:val="ru-RU"/>
        </w:rPr>
        <w:t xml:space="preserve"> </w:t>
      </w:r>
      <w:r w:rsidR="00505D1C">
        <w:rPr>
          <w:lang w:val="ru-RU"/>
        </w:rPr>
        <w:t>1</w:t>
      </w:r>
      <w:r w:rsidR="00896294">
        <w:rPr>
          <w:lang w:val="ru-RU"/>
        </w:rPr>
        <w:t xml:space="preserve"> </w:t>
      </w:r>
      <w:r w:rsidR="00505D1C">
        <w:rPr>
          <w:lang w:val="ru-RU"/>
        </w:rPr>
        <w:t>мин.- выдержала.</w:t>
      </w:r>
    </w:p>
    <w:p w:rsidR="00B55911" w:rsidRDefault="004A6160" w:rsidP="00590C88">
      <w:pPr>
        <w:pStyle w:val="Style1text"/>
        <w:rPr>
          <w:lang w:val="ru-RU"/>
        </w:rPr>
      </w:pPr>
      <w:r w:rsidRPr="004A6160">
        <w:rPr>
          <w:lang w:val="ru-RU"/>
        </w:rPr>
        <w:t xml:space="preserve">2 . </w:t>
      </w:r>
      <w:r w:rsidR="00505D1C">
        <w:rPr>
          <w:lang w:val="ru-RU"/>
        </w:rPr>
        <w:t>Эл. схема указателя испытание повышенн</w:t>
      </w:r>
      <w:r>
        <w:rPr>
          <w:lang w:val="ru-RU"/>
        </w:rPr>
        <w:t xml:space="preserve">ым напряжением 1100В в течение </w:t>
      </w:r>
      <w:r w:rsidR="00505D1C">
        <w:rPr>
          <w:lang w:val="ru-RU"/>
        </w:rPr>
        <w:t>1мин. – выдержала.</w:t>
      </w:r>
    </w:p>
    <w:p w:rsidR="00B55911" w:rsidRDefault="004A6160" w:rsidP="004A6160">
      <w:pPr>
        <w:pStyle w:val="Style1text"/>
        <w:tabs>
          <w:tab w:val="left" w:pos="0"/>
        </w:tabs>
        <w:ind w:left="426" w:firstLine="0"/>
        <w:jc w:val="left"/>
        <w:rPr>
          <w:lang w:val="ru-RU"/>
        </w:rPr>
      </w:pPr>
      <w:r w:rsidRPr="004A6160">
        <w:rPr>
          <w:lang w:val="ru-RU"/>
        </w:rPr>
        <w:t xml:space="preserve">3. </w:t>
      </w:r>
      <w:r w:rsidR="00505D1C">
        <w:rPr>
          <w:lang w:val="ru-RU"/>
        </w:rPr>
        <w:t>Ток через указатель при макс. рабочем напряжении составил  6мА</w:t>
      </w:r>
    </w:p>
    <w:p w:rsidR="00B55911" w:rsidRDefault="004A6160" w:rsidP="004A6160">
      <w:pPr>
        <w:pStyle w:val="Style1text"/>
        <w:tabs>
          <w:tab w:val="left" w:pos="0"/>
        </w:tabs>
        <w:ind w:left="426" w:firstLine="0"/>
        <w:jc w:val="left"/>
        <w:rPr>
          <w:lang w:val="ru-RU"/>
        </w:rPr>
      </w:pPr>
      <w:r w:rsidRPr="004A6160">
        <w:rPr>
          <w:lang w:val="ru-RU"/>
        </w:rPr>
        <w:t xml:space="preserve">4. </w:t>
      </w:r>
      <w:r w:rsidR="00505D1C">
        <w:rPr>
          <w:lang w:val="ru-RU"/>
        </w:rPr>
        <w:t>Порог срабатывания указателя составил  12В.</w:t>
      </w:r>
    </w:p>
    <w:p w:rsidR="00B55911" w:rsidRDefault="00590C88" w:rsidP="00590C88">
      <w:pPr>
        <w:pStyle w:val="Heading2"/>
        <w:numPr>
          <w:ilvl w:val="0"/>
          <w:numId w:val="9"/>
        </w:numPr>
        <w:spacing w:before="240" w:after="240"/>
        <w:rPr>
          <w:lang w:val="ru-RU"/>
        </w:rPr>
      </w:pPr>
      <w:r>
        <w:rPr>
          <w:lang w:val="ru-RU"/>
        </w:rPr>
        <w:br w:type="column"/>
      </w:r>
      <w:r w:rsidR="00505D1C">
        <w:rPr>
          <w:lang w:val="ru-RU"/>
        </w:rPr>
        <w:t>СВИДЕТЕЛЬСТВО О ПРИЕМКЕ</w:t>
      </w:r>
    </w:p>
    <w:p w:rsidR="00B55911" w:rsidRPr="00760805" w:rsidRDefault="00505D1C" w:rsidP="004A6160">
      <w:pPr>
        <w:pStyle w:val="Style1text"/>
        <w:rPr>
          <w:lang w:val="ru-RU"/>
        </w:rPr>
      </w:pPr>
      <w:r>
        <w:rPr>
          <w:lang w:val="ru-RU"/>
        </w:rPr>
        <w:t>Указатель напряжения УННУ-1Э Ф заводской №__________ соответствует ГОСТ 20493-2001, ТУ 3414-001-64478006-2015 и признан годным для эксплуатации.</w:t>
      </w:r>
    </w:p>
    <w:p w:rsidR="004A6160" w:rsidRPr="00760805" w:rsidRDefault="004A6160" w:rsidP="004A6160">
      <w:pPr>
        <w:pStyle w:val="Style1text"/>
        <w:rPr>
          <w:lang w:val="ru-RU"/>
        </w:rPr>
      </w:pPr>
    </w:p>
    <w:p w:rsidR="008D34A8" w:rsidRDefault="00505D1C" w:rsidP="004A6160">
      <w:pPr>
        <w:pStyle w:val="Style1text"/>
      </w:pPr>
      <w:r>
        <w:rPr>
          <w:lang w:val="ru-RU"/>
        </w:rPr>
        <w:t>ОТК _</w:t>
      </w:r>
      <w:r w:rsidR="004A6160">
        <w:rPr>
          <w:lang w:val="ru-RU"/>
        </w:rPr>
        <w:t>__________________</w:t>
      </w:r>
    </w:p>
    <w:p w:rsidR="008D34A8" w:rsidRPr="008D34A8" w:rsidRDefault="008D34A8" w:rsidP="004A6160">
      <w:pPr>
        <w:pStyle w:val="Style1text"/>
      </w:pPr>
    </w:p>
    <w:p w:rsidR="00B55911" w:rsidRPr="004A6160" w:rsidRDefault="004A6160" w:rsidP="004A6160">
      <w:pPr>
        <w:pStyle w:val="Style1text"/>
      </w:pPr>
      <w:r w:rsidRPr="004A6160">
        <w:rPr>
          <w:lang w:val="ru-RU"/>
        </w:rPr>
        <w:t xml:space="preserve"> </w:t>
      </w:r>
      <w:r>
        <w:rPr>
          <w:lang w:val="ru-RU"/>
        </w:rPr>
        <w:t xml:space="preserve">Дата изготовления </w:t>
      </w:r>
      <w:r w:rsidR="008D34A8">
        <w:t xml:space="preserve">      </w:t>
      </w:r>
      <w:r>
        <w:rPr>
          <w:lang w:val="ru-RU"/>
        </w:rPr>
        <w:t xml:space="preserve"> ______________</w:t>
      </w:r>
      <w:r w:rsidR="008D34A8">
        <w:t xml:space="preserve">__________     </w:t>
      </w:r>
      <w:r>
        <w:rPr>
          <w:lang w:val="ru-RU"/>
        </w:rPr>
        <w:t xml:space="preserve">  </w:t>
      </w:r>
    </w:p>
    <w:p w:rsidR="004A6160" w:rsidRDefault="004A6160" w:rsidP="008D34A8">
      <w:pPr>
        <w:pStyle w:val="Heading2"/>
        <w:numPr>
          <w:ilvl w:val="0"/>
          <w:numId w:val="9"/>
        </w:numPr>
        <w:spacing w:beforeLines="250" w:before="600" w:afterLines="0" w:afterAutospacing="1"/>
        <w:ind w:left="170" w:firstLine="289"/>
        <w:jc w:val="left"/>
        <w:outlineLvl w:val="1"/>
        <w:rPr>
          <w:lang w:val="ru-RU"/>
        </w:rPr>
      </w:pPr>
      <w:r>
        <w:rPr>
          <w:lang w:val="ru-RU"/>
        </w:rPr>
        <w:t>СВЕДЕНИЯ О ТРАНСПОРТИРОВАНИИ И ХРАНЕНИИ</w:t>
      </w:r>
    </w:p>
    <w:p w:rsidR="004A6160" w:rsidRPr="004A6160" w:rsidRDefault="004A6160" w:rsidP="004A6160">
      <w:pPr>
        <w:pStyle w:val="Style1text"/>
        <w:numPr>
          <w:ilvl w:val="0"/>
          <w:numId w:val="8"/>
        </w:numPr>
        <w:ind w:left="0" w:firstLine="426"/>
        <w:rPr>
          <w:lang w:val="ru-RU"/>
        </w:rPr>
      </w:pPr>
      <w:r>
        <w:rPr>
          <w:lang w:val="ru-RU"/>
        </w:rPr>
        <w:t xml:space="preserve">Транспортирование указателя может производиться любым видом транспорта, при этом должны быть приняты меры, предохраняющие указатели от механических повреждений и попадания влаги. </w:t>
      </w:r>
      <w:r w:rsidRPr="004A6160">
        <w:rPr>
          <w:lang w:val="ru-RU"/>
        </w:rPr>
        <w:t xml:space="preserve">Условия </w:t>
      </w:r>
      <w:r w:rsidR="005D53FE">
        <w:rPr>
          <w:lang w:val="ru-RU"/>
        </w:rPr>
        <w:t>транспортировки</w:t>
      </w:r>
      <w:r>
        <w:rPr>
          <w:lang w:val="ru-RU"/>
        </w:rPr>
        <w:t>:</w:t>
      </w:r>
      <w:r w:rsidRPr="004A6160">
        <w:rPr>
          <w:lang w:val="ru-RU"/>
        </w:rPr>
        <w:t xml:space="preserve"> средние по ГОСТ 23216.</w:t>
      </w:r>
    </w:p>
    <w:p w:rsidR="004A6160" w:rsidRPr="005955AD" w:rsidRDefault="004A6160" w:rsidP="004A6160">
      <w:pPr>
        <w:pStyle w:val="Style1text"/>
        <w:numPr>
          <w:ilvl w:val="0"/>
          <w:numId w:val="8"/>
        </w:numPr>
        <w:ind w:left="0" w:firstLine="426"/>
        <w:rPr>
          <w:lang w:val="ru-RU"/>
        </w:rPr>
      </w:pPr>
      <w:r>
        <w:rPr>
          <w:lang w:val="ru-RU"/>
        </w:rPr>
        <w:t>Хранение указателей по группе условий 3 ГОСТ 15150 при отсутствии воздействия кислот, щелочей, бензина, растворителей.</w:t>
      </w:r>
    </w:p>
    <w:p w:rsidR="004A6160" w:rsidRDefault="004A6160" w:rsidP="00590C88">
      <w:pPr>
        <w:pStyle w:val="Heading2"/>
        <w:numPr>
          <w:ilvl w:val="0"/>
          <w:numId w:val="9"/>
        </w:numPr>
        <w:spacing w:before="240" w:after="240"/>
        <w:rPr>
          <w:lang w:val="ru-RU"/>
        </w:rPr>
      </w:pPr>
      <w:r>
        <w:rPr>
          <w:lang w:val="ru-RU"/>
        </w:rPr>
        <w:t>ГАРАНТИИ ИЗГОТОВИТЕЛЯ</w:t>
      </w:r>
    </w:p>
    <w:p w:rsidR="004A6160" w:rsidRDefault="0096173C" w:rsidP="004A6160">
      <w:pPr>
        <w:pStyle w:val="Style1text"/>
        <w:rPr>
          <w:lang w:val="ru-RU"/>
        </w:rPr>
      </w:pPr>
      <w:r w:rsidRPr="00BE7A58">
        <w:rPr>
          <w:lang w:val="ru-RU"/>
        </w:rPr>
        <w:t xml:space="preserve">Изготовитель гарантирует соответствие указателя требованием ГОСТ 20493-2001, </w:t>
      </w:r>
      <w:r w:rsidRPr="00BE7A58">
        <w:rPr>
          <w:shd w:val="clear" w:color="auto" w:fill="FFFFFF"/>
          <w:lang w:val="ru-RU"/>
        </w:rPr>
        <w:t>ТУ 3414-001-64478006-2015</w:t>
      </w:r>
      <w:r w:rsidRPr="00BE7A58">
        <w:rPr>
          <w:lang w:val="ru-RU"/>
        </w:rPr>
        <w:t>, “Инструкции по применению и испытанию средств защиты, используемых в электроустановках” М.2003г. и тре</w:t>
      </w:r>
      <w:r w:rsidRPr="00BE7A58">
        <w:rPr>
          <w:lang w:val="ru-RU"/>
        </w:rPr>
        <w:softHyphen/>
        <w:t>бо</w:t>
      </w:r>
      <w:r w:rsidRPr="00BE7A58">
        <w:rPr>
          <w:lang w:val="ru-RU"/>
        </w:rPr>
        <w:softHyphen/>
        <w:t>ва</w:t>
      </w:r>
      <w:r w:rsidRPr="00BE7A58">
        <w:rPr>
          <w:lang w:val="ru-RU"/>
        </w:rPr>
        <w:softHyphen/>
        <w:t>ниям по “Стандарту Орган</w:t>
      </w:r>
      <w:r w:rsidR="000815E3">
        <w:rPr>
          <w:lang w:val="ru-RU"/>
        </w:rPr>
        <w:t xml:space="preserve">изации” СТО 34.01-30.1-001-2016 </w:t>
      </w:r>
      <w:r w:rsidRPr="00BE7A58">
        <w:rPr>
          <w:lang w:val="ru-RU"/>
        </w:rPr>
        <w:t>при</w:t>
      </w:r>
      <w:r w:rsidR="004A6160">
        <w:rPr>
          <w:lang w:val="ru-RU"/>
        </w:rPr>
        <w:t xml:space="preserve"> соблюдении потребителем условий эксплуатации, транспортирования и хранения, установленных в паспорте.</w:t>
      </w:r>
    </w:p>
    <w:p w:rsidR="004A6160" w:rsidRDefault="004A6160" w:rsidP="004A6160">
      <w:pPr>
        <w:pStyle w:val="Style1text"/>
        <w:rPr>
          <w:lang w:val="ru-RU"/>
        </w:rPr>
      </w:pPr>
      <w:r>
        <w:rPr>
          <w:lang w:val="ru-RU"/>
        </w:rPr>
        <w:t xml:space="preserve">Гарантийный срок эксплуатации- 24 месяца со дня ввода изделия в эксплуатацию. </w:t>
      </w:r>
    </w:p>
    <w:p w:rsidR="004A6160" w:rsidRPr="00C266D8" w:rsidRDefault="004A6160" w:rsidP="004A6160">
      <w:pPr>
        <w:pStyle w:val="Style1text"/>
        <w:rPr>
          <w:lang w:val="ru-RU"/>
        </w:rPr>
      </w:pPr>
      <w:r>
        <w:rPr>
          <w:lang w:val="ru-RU"/>
        </w:rPr>
        <w:t>Гарантийный срок хранения- 12 месяцев со дня отпуска потребителю.</w:t>
      </w:r>
    </w:p>
    <w:p w:rsidR="00E6035F" w:rsidRPr="00C266D8" w:rsidRDefault="00E6035F" w:rsidP="004A6160">
      <w:pPr>
        <w:pStyle w:val="Style1text"/>
        <w:rPr>
          <w:lang w:val="ru-RU"/>
        </w:rPr>
      </w:pPr>
    </w:p>
    <w:p w:rsidR="00E6035F" w:rsidRDefault="00E6035F" w:rsidP="00E6035F">
      <w:pPr>
        <w:pStyle w:val="Heading2"/>
        <w:numPr>
          <w:ilvl w:val="0"/>
          <w:numId w:val="10"/>
        </w:numPr>
        <w:spacing w:before="240" w:after="240"/>
        <w:rPr>
          <w:lang w:val="ru-RU"/>
        </w:rPr>
      </w:pPr>
      <w:r>
        <w:rPr>
          <w:lang w:val="ru-RU"/>
        </w:rPr>
        <w:t>СВЕДЕНИЯ О ДРАГОЦЕННЫХ МЕТАЛЛАХ</w:t>
      </w:r>
    </w:p>
    <w:p w:rsidR="00E6035F" w:rsidRDefault="00E6035F" w:rsidP="00E6035F">
      <w:pPr>
        <w:pStyle w:val="Style1text"/>
        <w:rPr>
          <w:lang w:val="ru-RU"/>
        </w:rPr>
      </w:pPr>
      <w:r>
        <w:rPr>
          <w:lang w:val="ru-RU"/>
        </w:rPr>
        <w:t xml:space="preserve">Изделие </w:t>
      </w:r>
      <w:r w:rsidR="00255768">
        <w:rPr>
          <w:lang w:val="ru-RU"/>
        </w:rPr>
        <w:t xml:space="preserve">УННУ-1Э Ф </w:t>
      </w:r>
      <w:r>
        <w:rPr>
          <w:lang w:val="ru-RU"/>
        </w:rPr>
        <w:t>драгоценных металлов не содержит.</w:t>
      </w:r>
    </w:p>
    <w:p w:rsidR="00E6035F" w:rsidRPr="00C266D8" w:rsidRDefault="00E6035F" w:rsidP="004A6160">
      <w:pPr>
        <w:pStyle w:val="Style1text"/>
        <w:rPr>
          <w:lang w:val="ru-RU"/>
        </w:rPr>
      </w:pPr>
    </w:p>
    <w:sectPr w:rsidR="00E6035F" w:rsidRPr="00C266D8" w:rsidSect="00074CAC">
      <w:type w:val="continuous"/>
      <w:pgSz w:w="16838" w:h="11906" w:orient="landscape"/>
      <w:pgMar w:top="851" w:right="567" w:bottom="567" w:left="567" w:header="709" w:footer="709"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D502F"/>
    <w:multiLevelType w:val="multilevel"/>
    <w:tmpl w:val="10BD502F"/>
    <w:lvl w:ilvl="0" w:tentative="1">
      <w:start w:val="1"/>
      <w:numFmt w:val="decimal"/>
      <w:pStyle w:val="snumbering"/>
      <w:lvlText w:val="%1."/>
      <w:lvlJc w:val="left"/>
      <w:pPr>
        <w:ind w:left="1145" w:hanging="360"/>
      </w:pPr>
      <w:rPr>
        <w:rFonts w:hint="default"/>
      </w:r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abstractNum w:abstractNumId="1" w15:restartNumberingAfterBreak="0">
    <w:nsid w:val="12C6731E"/>
    <w:multiLevelType w:val="multilevel"/>
    <w:tmpl w:val="6DB4290C"/>
    <w:lvl w:ilvl="0">
      <w:start w:val="2"/>
      <w:numFmt w:val="decimal"/>
      <w:lvlText w:val="%1."/>
      <w:lvlJc w:val="center"/>
      <w:pPr>
        <w:tabs>
          <w:tab w:val="num" w:pos="0"/>
        </w:tabs>
        <w:ind w:left="0" w:firstLine="288"/>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39B2ECD"/>
    <w:multiLevelType w:val="multilevel"/>
    <w:tmpl w:val="239B2ECD"/>
    <w:lvl w:ilvl="0">
      <w:start w:val="1"/>
      <w:numFmt w:val="decimal"/>
      <w:lvlText w:val="%1."/>
      <w:lvlJc w:val="center"/>
      <w:pPr>
        <w:tabs>
          <w:tab w:val="left" w:pos="0"/>
        </w:tabs>
        <w:ind w:left="0" w:firstLine="288"/>
      </w:pPr>
      <w:rPr>
        <w:rFonts w:hint="default"/>
      </w:rPr>
    </w:lvl>
    <w:lvl w:ilvl="1" w:tentative="1">
      <w:start w:val="1"/>
      <w:numFmt w:val="lowerLetter"/>
      <w:lvlText w:val="%2."/>
      <w:lvlJc w:val="left"/>
      <w:pPr>
        <w:tabs>
          <w:tab w:val="left" w:pos="1440"/>
        </w:tabs>
        <w:ind w:left="1440" w:hanging="360"/>
      </w:pPr>
    </w:lvl>
    <w:lvl w:ilvl="2" w:tentative="1">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3" w15:restartNumberingAfterBreak="0">
    <w:nsid w:val="248E2753"/>
    <w:multiLevelType w:val="multilevel"/>
    <w:tmpl w:val="248E2753"/>
    <w:lvl w:ilvl="0" w:tentative="1">
      <w:start w:val="1"/>
      <w:numFmt w:val="decimal"/>
      <w:pStyle w:val="Stylenumbering"/>
      <w:lvlText w:val="%1."/>
      <w:lvlJc w:val="left"/>
      <w:pPr>
        <w:ind w:left="720" w:hanging="360"/>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3181694C"/>
    <w:multiLevelType w:val="multilevel"/>
    <w:tmpl w:val="3181694C"/>
    <w:lvl w:ilvl="0">
      <w:start w:val="1"/>
      <w:numFmt w:val="decimal"/>
      <w:lvlText w:val="%1."/>
      <w:lvlJc w:val="left"/>
      <w:pPr>
        <w:tabs>
          <w:tab w:val="left" w:pos="425"/>
        </w:tabs>
        <w:ind w:left="425" w:hanging="425"/>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B540D34"/>
    <w:multiLevelType w:val="multilevel"/>
    <w:tmpl w:val="4B540D34"/>
    <w:lvl w:ilvl="0">
      <w:start w:val="1"/>
      <w:numFmt w:val="decimal"/>
      <w:lvlText w:val="%1."/>
      <w:lvlJc w:val="left"/>
      <w:pPr>
        <w:ind w:left="1555" w:hanging="705"/>
      </w:pPr>
      <w:rPr>
        <w:rFonts w:hint="default"/>
      </w:rPr>
    </w:lvl>
    <w:lvl w:ilvl="1" w:tentative="1">
      <w:start w:val="1"/>
      <w:numFmt w:val="lowerLetter"/>
      <w:lvlText w:val="%2."/>
      <w:lvlJc w:val="left"/>
      <w:pPr>
        <w:ind w:left="1865" w:hanging="360"/>
      </w:pPr>
    </w:lvl>
    <w:lvl w:ilvl="2" w:tentative="1">
      <w:start w:val="1"/>
      <w:numFmt w:val="lowerRoman"/>
      <w:lvlText w:val="%3."/>
      <w:lvlJc w:val="right"/>
      <w:pPr>
        <w:ind w:left="2585" w:hanging="180"/>
      </w:pPr>
    </w:lvl>
    <w:lvl w:ilvl="3" w:tentative="1">
      <w:start w:val="1"/>
      <w:numFmt w:val="decimal"/>
      <w:lvlText w:val="%4."/>
      <w:lvlJc w:val="left"/>
      <w:pPr>
        <w:ind w:left="3305" w:hanging="360"/>
      </w:pPr>
    </w:lvl>
    <w:lvl w:ilvl="4" w:tentative="1">
      <w:start w:val="1"/>
      <w:numFmt w:val="lowerLetter"/>
      <w:lvlText w:val="%5."/>
      <w:lvlJc w:val="left"/>
      <w:pPr>
        <w:ind w:left="4025" w:hanging="360"/>
      </w:pPr>
    </w:lvl>
    <w:lvl w:ilvl="5" w:tentative="1">
      <w:start w:val="1"/>
      <w:numFmt w:val="lowerRoman"/>
      <w:lvlText w:val="%6."/>
      <w:lvlJc w:val="right"/>
      <w:pPr>
        <w:ind w:left="4745" w:hanging="180"/>
      </w:pPr>
    </w:lvl>
    <w:lvl w:ilvl="6" w:tentative="1">
      <w:start w:val="1"/>
      <w:numFmt w:val="decimal"/>
      <w:lvlText w:val="%7."/>
      <w:lvlJc w:val="left"/>
      <w:pPr>
        <w:ind w:left="5465" w:hanging="360"/>
      </w:pPr>
    </w:lvl>
    <w:lvl w:ilvl="7" w:tentative="1">
      <w:start w:val="1"/>
      <w:numFmt w:val="lowerLetter"/>
      <w:lvlText w:val="%8."/>
      <w:lvlJc w:val="left"/>
      <w:pPr>
        <w:ind w:left="6185" w:hanging="360"/>
      </w:pPr>
    </w:lvl>
    <w:lvl w:ilvl="8" w:tentative="1">
      <w:start w:val="1"/>
      <w:numFmt w:val="lowerRoman"/>
      <w:lvlText w:val="%9."/>
      <w:lvlJc w:val="right"/>
      <w:pPr>
        <w:ind w:left="6905" w:hanging="180"/>
      </w:pPr>
    </w:lvl>
  </w:abstractNum>
  <w:abstractNum w:abstractNumId="6" w15:restartNumberingAfterBreak="0">
    <w:nsid w:val="58D4102C"/>
    <w:multiLevelType w:val="multilevel"/>
    <w:tmpl w:val="58D4102C"/>
    <w:lvl w:ilvl="0" w:tentative="1">
      <w:start w:val="1"/>
      <w:numFmt w:val="bullet"/>
      <w:pStyle w:val="bulletstyle"/>
      <w:lvlText w:val=""/>
      <w:lvlJc w:val="left"/>
      <w:pPr>
        <w:ind w:left="1145" w:hanging="360"/>
      </w:pPr>
      <w:rPr>
        <w:rFonts w:ascii="Symbol" w:hAnsi="Symbol" w:hint="default"/>
      </w:rPr>
    </w:lvl>
    <w:lvl w:ilvl="1" w:tentative="1">
      <w:start w:val="1"/>
      <w:numFmt w:val="bullet"/>
      <w:lvlText w:val="o"/>
      <w:lvlJc w:val="left"/>
      <w:pPr>
        <w:ind w:left="1865" w:hanging="360"/>
      </w:pPr>
      <w:rPr>
        <w:rFonts w:ascii="Courier New" w:hAnsi="Courier New" w:cs="Courier New" w:hint="default"/>
      </w:rPr>
    </w:lvl>
    <w:lvl w:ilvl="2" w:tentative="1">
      <w:start w:val="1"/>
      <w:numFmt w:val="bullet"/>
      <w:lvlText w:val=""/>
      <w:lvlJc w:val="left"/>
      <w:pPr>
        <w:ind w:left="2585" w:hanging="360"/>
      </w:pPr>
      <w:rPr>
        <w:rFonts w:ascii="Wingdings" w:hAnsi="Wingdings" w:hint="default"/>
      </w:rPr>
    </w:lvl>
    <w:lvl w:ilvl="3" w:tentative="1">
      <w:start w:val="1"/>
      <w:numFmt w:val="bullet"/>
      <w:lvlText w:val=""/>
      <w:lvlJc w:val="left"/>
      <w:pPr>
        <w:ind w:left="3305" w:hanging="360"/>
      </w:pPr>
      <w:rPr>
        <w:rFonts w:ascii="Symbol" w:hAnsi="Symbol" w:hint="default"/>
      </w:rPr>
    </w:lvl>
    <w:lvl w:ilvl="4" w:tentative="1">
      <w:start w:val="1"/>
      <w:numFmt w:val="bullet"/>
      <w:lvlText w:val="o"/>
      <w:lvlJc w:val="left"/>
      <w:pPr>
        <w:ind w:left="4025" w:hanging="360"/>
      </w:pPr>
      <w:rPr>
        <w:rFonts w:ascii="Courier New" w:hAnsi="Courier New" w:cs="Courier New" w:hint="default"/>
      </w:rPr>
    </w:lvl>
    <w:lvl w:ilvl="5" w:tentative="1">
      <w:start w:val="1"/>
      <w:numFmt w:val="bullet"/>
      <w:lvlText w:val=""/>
      <w:lvlJc w:val="left"/>
      <w:pPr>
        <w:ind w:left="4745" w:hanging="360"/>
      </w:pPr>
      <w:rPr>
        <w:rFonts w:ascii="Wingdings" w:hAnsi="Wingdings" w:hint="default"/>
      </w:rPr>
    </w:lvl>
    <w:lvl w:ilvl="6" w:tentative="1">
      <w:start w:val="1"/>
      <w:numFmt w:val="bullet"/>
      <w:lvlText w:val=""/>
      <w:lvlJc w:val="left"/>
      <w:pPr>
        <w:ind w:left="5465" w:hanging="360"/>
      </w:pPr>
      <w:rPr>
        <w:rFonts w:ascii="Symbol" w:hAnsi="Symbol" w:hint="default"/>
      </w:rPr>
    </w:lvl>
    <w:lvl w:ilvl="7" w:tentative="1">
      <w:start w:val="1"/>
      <w:numFmt w:val="bullet"/>
      <w:lvlText w:val="o"/>
      <w:lvlJc w:val="left"/>
      <w:pPr>
        <w:ind w:left="6185" w:hanging="360"/>
      </w:pPr>
      <w:rPr>
        <w:rFonts w:ascii="Courier New" w:hAnsi="Courier New" w:cs="Courier New" w:hint="default"/>
      </w:rPr>
    </w:lvl>
    <w:lvl w:ilvl="8" w:tentative="1">
      <w:start w:val="1"/>
      <w:numFmt w:val="bullet"/>
      <w:lvlText w:val=""/>
      <w:lvlJc w:val="left"/>
      <w:pPr>
        <w:ind w:left="6905" w:hanging="360"/>
      </w:pPr>
      <w:rPr>
        <w:rFonts w:ascii="Wingdings" w:hAnsi="Wingdings" w:hint="default"/>
      </w:rPr>
    </w:lvl>
  </w:abstractNum>
  <w:abstractNum w:abstractNumId="7" w15:restartNumberingAfterBreak="0">
    <w:nsid w:val="63307C15"/>
    <w:multiLevelType w:val="multilevel"/>
    <w:tmpl w:val="818A1B86"/>
    <w:lvl w:ilvl="0">
      <w:start w:val="10"/>
      <w:numFmt w:val="decimal"/>
      <w:lvlText w:val="%1."/>
      <w:lvlJc w:val="center"/>
      <w:pPr>
        <w:tabs>
          <w:tab w:val="num" w:pos="0"/>
        </w:tabs>
        <w:ind w:left="0" w:firstLine="288"/>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789D5EE0"/>
    <w:multiLevelType w:val="multilevel"/>
    <w:tmpl w:val="789D5EE0"/>
    <w:lvl w:ilvl="0" w:tentative="1">
      <w:start w:val="1"/>
      <w:numFmt w:val="decimal"/>
      <w:pStyle w:val="numbering"/>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7D6C64D0"/>
    <w:multiLevelType w:val="multilevel"/>
    <w:tmpl w:val="818A1B86"/>
    <w:lvl w:ilvl="0">
      <w:start w:val="10"/>
      <w:numFmt w:val="decimal"/>
      <w:lvlText w:val="%1."/>
      <w:lvlJc w:val="center"/>
      <w:pPr>
        <w:tabs>
          <w:tab w:val="num" w:pos="0"/>
        </w:tabs>
        <w:ind w:left="0" w:firstLine="288"/>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
  </w:num>
  <w:num w:numId="2">
    <w:abstractNumId w:val="8"/>
  </w:num>
  <w:num w:numId="3">
    <w:abstractNumId w:val="0"/>
  </w:num>
  <w:num w:numId="4">
    <w:abstractNumId w:val="6"/>
  </w:num>
  <w:num w:numId="5">
    <w:abstractNumId w:val="4"/>
  </w:num>
  <w:num w:numId="6">
    <w:abstractNumId w:val="9"/>
  </w:num>
  <w:num w:numId="7">
    <w:abstractNumId w:val="2"/>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08"/>
  <w:characterSpacingControl w:val="doNotCompress"/>
  <w:compat>
    <w:spaceForUL/>
    <w:doNotLeaveBackslashAlone/>
    <w:ulTrailSpace/>
    <w:doNotExpandShiftReturn/>
    <w:useFELayout/>
    <w:compatSetting w:name="compatibilityMode" w:uri="http://schemas.microsoft.com/office/word" w:val="12"/>
  </w:compat>
  <w:rsids>
    <w:rsidRoot w:val="00BE617D"/>
    <w:rsid w:val="DFDC3ECC"/>
    <w:rsid w:val="000100EB"/>
    <w:rsid w:val="00033094"/>
    <w:rsid w:val="0004229C"/>
    <w:rsid w:val="00045466"/>
    <w:rsid w:val="00055444"/>
    <w:rsid w:val="00074CAC"/>
    <w:rsid w:val="000815E3"/>
    <w:rsid w:val="0008745B"/>
    <w:rsid w:val="00146566"/>
    <w:rsid w:val="00156C9A"/>
    <w:rsid w:val="00185BD1"/>
    <w:rsid w:val="001A4B4F"/>
    <w:rsid w:val="001C1A5B"/>
    <w:rsid w:val="001D7300"/>
    <w:rsid w:val="00255768"/>
    <w:rsid w:val="002700C4"/>
    <w:rsid w:val="002A1420"/>
    <w:rsid w:val="002E599D"/>
    <w:rsid w:val="00341424"/>
    <w:rsid w:val="00353E85"/>
    <w:rsid w:val="003A408B"/>
    <w:rsid w:val="003A4F8E"/>
    <w:rsid w:val="003C0B0B"/>
    <w:rsid w:val="003C7488"/>
    <w:rsid w:val="003F5855"/>
    <w:rsid w:val="00416E8A"/>
    <w:rsid w:val="004411AF"/>
    <w:rsid w:val="004A453B"/>
    <w:rsid w:val="004A6160"/>
    <w:rsid w:val="004C10B1"/>
    <w:rsid w:val="004D0D14"/>
    <w:rsid w:val="004F2144"/>
    <w:rsid w:val="00505D1C"/>
    <w:rsid w:val="00531CDD"/>
    <w:rsid w:val="00540822"/>
    <w:rsid w:val="00561191"/>
    <w:rsid w:val="00567DE3"/>
    <w:rsid w:val="005874BB"/>
    <w:rsid w:val="00590C88"/>
    <w:rsid w:val="005955AD"/>
    <w:rsid w:val="005B2D90"/>
    <w:rsid w:val="005D53FE"/>
    <w:rsid w:val="005E58E9"/>
    <w:rsid w:val="00612F49"/>
    <w:rsid w:val="00616ADE"/>
    <w:rsid w:val="006F7920"/>
    <w:rsid w:val="007235D8"/>
    <w:rsid w:val="00750398"/>
    <w:rsid w:val="00760805"/>
    <w:rsid w:val="007933EB"/>
    <w:rsid w:val="007A38AC"/>
    <w:rsid w:val="008478E0"/>
    <w:rsid w:val="00866767"/>
    <w:rsid w:val="00896294"/>
    <w:rsid w:val="00897E3C"/>
    <w:rsid w:val="008A24A1"/>
    <w:rsid w:val="008B700E"/>
    <w:rsid w:val="008C7544"/>
    <w:rsid w:val="008D34A8"/>
    <w:rsid w:val="008F2E22"/>
    <w:rsid w:val="0090434F"/>
    <w:rsid w:val="00911143"/>
    <w:rsid w:val="00923D33"/>
    <w:rsid w:val="0096173C"/>
    <w:rsid w:val="00965688"/>
    <w:rsid w:val="0099738B"/>
    <w:rsid w:val="009B4F4A"/>
    <w:rsid w:val="009D49F9"/>
    <w:rsid w:val="00A018A3"/>
    <w:rsid w:val="00A70C7C"/>
    <w:rsid w:val="00A7790D"/>
    <w:rsid w:val="00AA31B4"/>
    <w:rsid w:val="00B27A62"/>
    <w:rsid w:val="00B52756"/>
    <w:rsid w:val="00B55911"/>
    <w:rsid w:val="00B6453D"/>
    <w:rsid w:val="00B719F4"/>
    <w:rsid w:val="00BB0A37"/>
    <w:rsid w:val="00BD61A3"/>
    <w:rsid w:val="00BE1AD6"/>
    <w:rsid w:val="00BE617D"/>
    <w:rsid w:val="00C266D8"/>
    <w:rsid w:val="00C8293B"/>
    <w:rsid w:val="00C92C85"/>
    <w:rsid w:val="00CA7D3C"/>
    <w:rsid w:val="00CC0311"/>
    <w:rsid w:val="00CF4A58"/>
    <w:rsid w:val="00D34ABF"/>
    <w:rsid w:val="00D40BCC"/>
    <w:rsid w:val="00D50E8D"/>
    <w:rsid w:val="00D72B75"/>
    <w:rsid w:val="00D7368F"/>
    <w:rsid w:val="00D76E3E"/>
    <w:rsid w:val="00DA4947"/>
    <w:rsid w:val="00DC4A7F"/>
    <w:rsid w:val="00DF1E04"/>
    <w:rsid w:val="00E6035F"/>
    <w:rsid w:val="00E65CB2"/>
    <w:rsid w:val="00EC7025"/>
    <w:rsid w:val="00ED2F0E"/>
    <w:rsid w:val="00EE05AF"/>
    <w:rsid w:val="00EE4B02"/>
    <w:rsid w:val="00F342EE"/>
    <w:rsid w:val="00F55D67"/>
    <w:rsid w:val="00F82A3A"/>
    <w:rsid w:val="00FA604D"/>
    <w:rsid w:val="00FB0458"/>
    <w:rsid w:val="00FB6E44"/>
    <w:rsid w:val="00FC3C25"/>
    <w:rsid w:val="00FC7141"/>
    <w:rsid w:val="00FF3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5:docId w15:val="{5EAFFF68-1182-4CB1-A31D-A7B9413B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5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911"/>
    <w:rPr>
      <w:rFonts w:eastAsia="Times New Roman"/>
      <w:sz w:val="24"/>
      <w:szCs w:val="24"/>
      <w:lang w:val="en-US" w:eastAsia="zh-CN"/>
    </w:rPr>
  </w:style>
  <w:style w:type="paragraph" w:styleId="1">
    <w:name w:val="heading 1"/>
    <w:basedOn w:val="a"/>
    <w:next w:val="a"/>
    <w:link w:val="10"/>
    <w:uiPriority w:val="9"/>
    <w:qFormat/>
    <w:rsid w:val="00B55911"/>
    <w:pPr>
      <w:keepNext/>
      <w:keepLines/>
      <w:jc w:val="center"/>
      <w:outlineLvl w:val="0"/>
    </w:pPr>
    <w:rPr>
      <w:b/>
      <w:bCs/>
      <w:color w:val="000000"/>
      <w:sz w:val="26"/>
      <w:szCs w:val="28"/>
    </w:rPr>
  </w:style>
  <w:style w:type="paragraph" w:styleId="2">
    <w:name w:val="heading 2"/>
    <w:basedOn w:val="a"/>
    <w:next w:val="a"/>
    <w:link w:val="20"/>
    <w:uiPriority w:val="9"/>
    <w:unhideWhenUsed/>
    <w:qFormat/>
    <w:rsid w:val="00B55911"/>
    <w:pPr>
      <w:keepNext/>
      <w:keepLines/>
      <w:spacing w:before="120" w:after="120"/>
      <w:jc w:val="center"/>
      <w:outlineLvl w:val="1"/>
    </w:pPr>
    <w:rPr>
      <w:bCs/>
      <w:szCs w:val="26"/>
    </w:rPr>
  </w:style>
  <w:style w:type="paragraph" w:styleId="5">
    <w:name w:val="heading 5"/>
    <w:basedOn w:val="a"/>
    <w:next w:val="a"/>
    <w:link w:val="50"/>
    <w:uiPriority w:val="9"/>
    <w:unhideWhenUsed/>
    <w:qFormat/>
    <w:rsid w:val="00B55911"/>
    <w:pPr>
      <w:keepNext/>
      <w:keepLines/>
      <w:spacing w:before="200"/>
      <w:outlineLvl w:val="4"/>
    </w:pPr>
    <w:rPr>
      <w:rFonts w:ascii="Cambria" w:hAnsi="Cambria"/>
      <w:color w:val="233E5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sid w:val="00B55911"/>
    <w:rPr>
      <w:rFonts w:ascii="Tahoma" w:hAnsi="Tahoma" w:cs="Tahoma"/>
      <w:sz w:val="16"/>
      <w:szCs w:val="16"/>
    </w:rPr>
  </w:style>
  <w:style w:type="paragraph" w:styleId="a5">
    <w:name w:val="Body Text"/>
    <w:basedOn w:val="a"/>
    <w:link w:val="a6"/>
    <w:rsid w:val="00B55911"/>
    <w:pPr>
      <w:jc w:val="both"/>
    </w:pPr>
  </w:style>
  <w:style w:type="paragraph" w:styleId="a7">
    <w:name w:val="annotation text"/>
    <w:basedOn w:val="a"/>
    <w:link w:val="a8"/>
    <w:unhideWhenUsed/>
    <w:rsid w:val="00B55911"/>
    <w:rPr>
      <w:sz w:val="20"/>
      <w:szCs w:val="20"/>
    </w:rPr>
  </w:style>
  <w:style w:type="paragraph" w:styleId="a9">
    <w:name w:val="annotation subject"/>
    <w:basedOn w:val="a7"/>
    <w:next w:val="a7"/>
    <w:link w:val="aa"/>
    <w:uiPriority w:val="99"/>
    <w:unhideWhenUsed/>
    <w:rsid w:val="00B55911"/>
    <w:rPr>
      <w:b/>
      <w:bCs/>
    </w:rPr>
  </w:style>
  <w:style w:type="paragraph" w:styleId="ab">
    <w:name w:val="footer"/>
    <w:basedOn w:val="a"/>
    <w:unhideWhenUsed/>
    <w:rsid w:val="00B55911"/>
    <w:pPr>
      <w:tabs>
        <w:tab w:val="center" w:pos="4153"/>
        <w:tab w:val="right" w:pos="8306"/>
      </w:tabs>
      <w:snapToGrid w:val="0"/>
    </w:pPr>
    <w:rPr>
      <w:sz w:val="18"/>
      <w:szCs w:val="18"/>
    </w:rPr>
  </w:style>
  <w:style w:type="paragraph" w:styleId="ac">
    <w:name w:val="header"/>
    <w:basedOn w:val="a"/>
    <w:unhideWhenUsed/>
    <w:rsid w:val="00B55911"/>
    <w:pPr>
      <w:tabs>
        <w:tab w:val="center" w:pos="4153"/>
        <w:tab w:val="right" w:pos="8306"/>
      </w:tabs>
      <w:snapToGrid w:val="0"/>
    </w:pPr>
    <w:rPr>
      <w:sz w:val="18"/>
      <w:szCs w:val="18"/>
    </w:rPr>
  </w:style>
  <w:style w:type="paragraph" w:styleId="ad">
    <w:name w:val="Title"/>
    <w:basedOn w:val="a"/>
    <w:next w:val="a"/>
    <w:link w:val="ae"/>
    <w:uiPriority w:val="10"/>
    <w:qFormat/>
    <w:rsid w:val="00B55911"/>
    <w:pPr>
      <w:pBdr>
        <w:bottom w:val="single" w:sz="8" w:space="4" w:color="4F81BD"/>
      </w:pBdr>
      <w:spacing w:after="300"/>
      <w:contextualSpacing/>
    </w:pPr>
    <w:rPr>
      <w:rFonts w:ascii="Cambria" w:hAnsi="Cambria"/>
      <w:color w:val="16365C"/>
      <w:spacing w:val="5"/>
      <w:kern w:val="28"/>
      <w:sz w:val="52"/>
      <w:szCs w:val="52"/>
    </w:rPr>
  </w:style>
  <w:style w:type="character" w:styleId="af">
    <w:name w:val="annotation reference"/>
    <w:basedOn w:val="a0"/>
    <w:unhideWhenUsed/>
    <w:qFormat/>
    <w:rsid w:val="00B55911"/>
    <w:rPr>
      <w:sz w:val="16"/>
      <w:szCs w:val="16"/>
    </w:rPr>
  </w:style>
  <w:style w:type="character" w:styleId="af0">
    <w:name w:val="Hyperlink"/>
    <w:basedOn w:val="a0"/>
    <w:uiPriority w:val="99"/>
    <w:unhideWhenUsed/>
    <w:rsid w:val="00B55911"/>
    <w:rPr>
      <w:color w:val="0000FF"/>
      <w:u w:val="single"/>
    </w:rPr>
  </w:style>
  <w:style w:type="table" w:styleId="af1">
    <w:name w:val="Table Grid"/>
    <w:basedOn w:val="a1"/>
    <w:uiPriority w:val="59"/>
    <w:rsid w:val="00B55911"/>
    <w:pPr>
      <w:spacing w:after="0" w:line="240" w:lineRule="auto"/>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ing2">
    <w:name w:val="Heading2"/>
    <w:basedOn w:val="a"/>
    <w:link w:val="Heading2Char"/>
    <w:qFormat/>
    <w:rsid w:val="00B55911"/>
    <w:pPr>
      <w:spacing w:beforeLines="100" w:afterLines="100"/>
      <w:jc w:val="center"/>
    </w:pPr>
    <w:rPr>
      <w:szCs w:val="18"/>
    </w:rPr>
  </w:style>
  <w:style w:type="paragraph" w:customStyle="1" w:styleId="Style1text">
    <w:name w:val="Style1_text"/>
    <w:basedOn w:val="a"/>
    <w:link w:val="Style1textChar"/>
    <w:qFormat/>
    <w:rsid w:val="00B55911"/>
    <w:pPr>
      <w:spacing w:after="0" w:line="240" w:lineRule="auto"/>
      <w:ind w:firstLine="425"/>
      <w:jc w:val="both"/>
    </w:pPr>
    <w:rPr>
      <w:sz w:val="20"/>
      <w:szCs w:val="20"/>
    </w:rPr>
  </w:style>
  <w:style w:type="paragraph" w:customStyle="1" w:styleId="heading1">
    <w:name w:val="heading1"/>
    <w:basedOn w:val="a"/>
    <w:link w:val="heading1Char"/>
    <w:qFormat/>
    <w:rsid w:val="00B55911"/>
    <w:pPr>
      <w:spacing w:beforeLines="100" w:afterLines="100" w:line="240" w:lineRule="auto"/>
      <w:ind w:rightChars="105" w:right="252"/>
      <w:jc w:val="center"/>
    </w:pPr>
    <w:rPr>
      <w:bCs/>
    </w:rPr>
  </w:style>
  <w:style w:type="paragraph" w:customStyle="1" w:styleId="ListParagraph1">
    <w:name w:val="List Paragraph1"/>
    <w:basedOn w:val="a"/>
    <w:link w:val="ListParagraphChar"/>
    <w:uiPriority w:val="34"/>
    <w:qFormat/>
    <w:rsid w:val="00B55911"/>
    <w:pPr>
      <w:ind w:left="720"/>
      <w:contextualSpacing/>
    </w:pPr>
  </w:style>
  <w:style w:type="paragraph" w:customStyle="1" w:styleId="Stylenumbering">
    <w:name w:val="Style_numbering"/>
    <w:basedOn w:val="ListParagraph1"/>
    <w:link w:val="StylenumberingChar"/>
    <w:rsid w:val="00B55911"/>
    <w:pPr>
      <w:numPr>
        <w:numId w:val="1"/>
      </w:numPr>
    </w:pPr>
    <w:rPr>
      <w:sz w:val="20"/>
    </w:rPr>
  </w:style>
  <w:style w:type="paragraph" w:customStyle="1" w:styleId="Styletabletext">
    <w:name w:val="Style_table_text"/>
    <w:basedOn w:val="Style1text"/>
    <w:link w:val="StyletabletextChar"/>
    <w:qFormat/>
    <w:rsid w:val="00B55911"/>
    <w:pPr>
      <w:ind w:firstLine="0"/>
      <w:jc w:val="left"/>
    </w:pPr>
  </w:style>
  <w:style w:type="paragraph" w:customStyle="1" w:styleId="numbering">
    <w:name w:val="numbering"/>
    <w:basedOn w:val="Stylenumbering"/>
    <w:link w:val="numberingChar"/>
    <w:rsid w:val="00B55911"/>
    <w:pPr>
      <w:numPr>
        <w:numId w:val="2"/>
      </w:numPr>
    </w:pPr>
  </w:style>
  <w:style w:type="paragraph" w:customStyle="1" w:styleId="tablesimpletext">
    <w:name w:val="table_simple _text"/>
    <w:basedOn w:val="Stylenumbering"/>
    <w:link w:val="tablesimpletextChar"/>
    <w:qFormat/>
    <w:rsid w:val="00B55911"/>
    <w:pPr>
      <w:ind w:left="360"/>
    </w:pPr>
  </w:style>
  <w:style w:type="paragraph" w:customStyle="1" w:styleId="snumbering">
    <w:name w:val="s_numbering"/>
    <w:basedOn w:val="ListParagraph1"/>
    <w:link w:val="snumberingChar"/>
    <w:qFormat/>
    <w:rsid w:val="00B55911"/>
    <w:pPr>
      <w:numPr>
        <w:numId w:val="3"/>
      </w:numPr>
      <w:ind w:left="0" w:firstLine="425"/>
      <w:jc w:val="both"/>
    </w:pPr>
    <w:rPr>
      <w:sz w:val="20"/>
      <w:szCs w:val="21"/>
    </w:rPr>
  </w:style>
  <w:style w:type="paragraph" w:customStyle="1" w:styleId="bulletstyle">
    <w:name w:val="bullet style"/>
    <w:basedOn w:val="a5"/>
    <w:link w:val="bulletstyleChar"/>
    <w:qFormat/>
    <w:rsid w:val="00B55911"/>
    <w:pPr>
      <w:numPr>
        <w:numId w:val="4"/>
      </w:numPr>
      <w:ind w:left="0" w:firstLine="425"/>
    </w:pPr>
    <w:rPr>
      <w:sz w:val="20"/>
      <w:szCs w:val="18"/>
    </w:rPr>
  </w:style>
  <w:style w:type="paragraph" w:customStyle="1" w:styleId="Vernagir">
    <w:name w:val="Vernagir"/>
    <w:basedOn w:val="a"/>
    <w:link w:val="VernagirChar"/>
    <w:qFormat/>
    <w:rsid w:val="00B55911"/>
    <w:pPr>
      <w:spacing w:before="120" w:after="120" w:line="259" w:lineRule="auto"/>
      <w:ind w:left="288"/>
      <w:jc w:val="center"/>
    </w:pPr>
    <w:rPr>
      <w:rFonts w:ascii="Arial" w:hAnsi="Arial" w:cs="Arial"/>
      <w:color w:val="000000"/>
      <w:sz w:val="22"/>
      <w:szCs w:val="22"/>
      <w:u w:val="single"/>
    </w:rPr>
  </w:style>
  <w:style w:type="paragraph" w:customStyle="1" w:styleId="ListParagraph11">
    <w:name w:val="List Paragraph11"/>
    <w:basedOn w:val="a"/>
    <w:uiPriority w:val="34"/>
    <w:qFormat/>
    <w:rsid w:val="00B55911"/>
    <w:pPr>
      <w:spacing w:after="160" w:line="259"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B55911"/>
    <w:rPr>
      <w:rFonts w:ascii="Times New Roman" w:hAnsi="Times New Roman"/>
      <w:b/>
      <w:bCs/>
      <w:color w:val="000000"/>
      <w:sz w:val="26"/>
      <w:szCs w:val="28"/>
    </w:rPr>
  </w:style>
  <w:style w:type="character" w:customStyle="1" w:styleId="Heading2Char">
    <w:name w:val="Heading2 Char"/>
    <w:basedOn w:val="a0"/>
    <w:link w:val="Heading2"/>
    <w:rsid w:val="00B55911"/>
    <w:rPr>
      <w:rFonts w:ascii="Times New Roman" w:eastAsia="Times New Roman" w:hAnsi="Times New Roman" w:cs="Times New Roman"/>
      <w:sz w:val="24"/>
      <w:szCs w:val="18"/>
    </w:rPr>
  </w:style>
  <w:style w:type="character" w:customStyle="1" w:styleId="Style1textChar">
    <w:name w:val="Style1_text Char"/>
    <w:basedOn w:val="a0"/>
    <w:link w:val="Style1text"/>
    <w:rsid w:val="00B55911"/>
    <w:rPr>
      <w:rFonts w:eastAsia="Times New Roman"/>
    </w:rPr>
  </w:style>
  <w:style w:type="character" w:customStyle="1" w:styleId="a4">
    <w:name w:val="Текст выноски Знак"/>
    <w:basedOn w:val="a0"/>
    <w:link w:val="a3"/>
    <w:uiPriority w:val="99"/>
    <w:semiHidden/>
    <w:rsid w:val="00B55911"/>
    <w:rPr>
      <w:rFonts w:ascii="Tahoma" w:eastAsia="Times New Roman" w:hAnsi="Tahoma" w:cs="Tahoma"/>
      <w:sz w:val="16"/>
      <w:szCs w:val="16"/>
    </w:rPr>
  </w:style>
  <w:style w:type="character" w:customStyle="1" w:styleId="heading1Char">
    <w:name w:val="heading1 Char"/>
    <w:basedOn w:val="a0"/>
    <w:link w:val="heading1"/>
    <w:rsid w:val="00B55911"/>
    <w:rPr>
      <w:rFonts w:eastAsia="Times New Roman"/>
      <w:bCs/>
      <w:sz w:val="24"/>
      <w:szCs w:val="24"/>
    </w:rPr>
  </w:style>
  <w:style w:type="character" w:customStyle="1" w:styleId="ListParagraphChar">
    <w:name w:val="List Paragraph Char"/>
    <w:basedOn w:val="a0"/>
    <w:link w:val="ListParagraph1"/>
    <w:uiPriority w:val="34"/>
    <w:rsid w:val="00B55911"/>
    <w:rPr>
      <w:rFonts w:ascii="Times New Roman" w:eastAsia="Times New Roman" w:hAnsi="Times New Roman" w:cs="Times New Roman"/>
      <w:sz w:val="24"/>
      <w:szCs w:val="24"/>
    </w:rPr>
  </w:style>
  <w:style w:type="character" w:customStyle="1" w:styleId="StylenumberingChar">
    <w:name w:val="Style_numbering Char"/>
    <w:basedOn w:val="ListParagraphChar"/>
    <w:link w:val="Stylenumbering"/>
    <w:rsid w:val="00B55911"/>
    <w:rPr>
      <w:rFonts w:ascii="Times New Roman" w:eastAsia="Times New Roman" w:hAnsi="Times New Roman" w:cs="Times New Roman"/>
      <w:sz w:val="24"/>
      <w:szCs w:val="24"/>
    </w:rPr>
  </w:style>
  <w:style w:type="character" w:customStyle="1" w:styleId="StyletabletextChar">
    <w:name w:val="Style_table_text Char"/>
    <w:basedOn w:val="Style1textChar"/>
    <w:link w:val="Styletabletext"/>
    <w:rsid w:val="00B55911"/>
    <w:rPr>
      <w:rFonts w:eastAsia="Times New Roman"/>
    </w:rPr>
  </w:style>
  <w:style w:type="character" w:customStyle="1" w:styleId="numberingChar">
    <w:name w:val="numbering Char"/>
    <w:basedOn w:val="StylenumberingChar"/>
    <w:link w:val="numbering"/>
    <w:rsid w:val="00B55911"/>
    <w:rPr>
      <w:rFonts w:ascii="Times New Roman" w:eastAsia="Times New Roman" w:hAnsi="Times New Roman" w:cs="Times New Roman"/>
      <w:sz w:val="24"/>
      <w:szCs w:val="24"/>
    </w:rPr>
  </w:style>
  <w:style w:type="character" w:customStyle="1" w:styleId="tablesimpletextChar">
    <w:name w:val="table_simple _text Char"/>
    <w:basedOn w:val="StylenumberingChar"/>
    <w:link w:val="tablesimpletext"/>
    <w:rsid w:val="00B55911"/>
    <w:rPr>
      <w:rFonts w:ascii="Times New Roman" w:eastAsia="Times New Roman" w:hAnsi="Times New Roman" w:cs="Times New Roman"/>
      <w:sz w:val="24"/>
      <w:szCs w:val="24"/>
    </w:rPr>
  </w:style>
  <w:style w:type="character" w:customStyle="1" w:styleId="a8">
    <w:name w:val="Текст примечания Знак"/>
    <w:basedOn w:val="a0"/>
    <w:link w:val="a7"/>
    <w:rsid w:val="00B55911"/>
    <w:rPr>
      <w:rFonts w:ascii="Times New Roman" w:eastAsia="Times New Roman" w:hAnsi="Times New Roman" w:cs="Times New Roman"/>
      <w:sz w:val="20"/>
      <w:szCs w:val="20"/>
    </w:rPr>
  </w:style>
  <w:style w:type="character" w:customStyle="1" w:styleId="aa">
    <w:name w:val="Тема примечания Знак"/>
    <w:basedOn w:val="a8"/>
    <w:link w:val="a9"/>
    <w:uiPriority w:val="99"/>
    <w:semiHidden/>
    <w:rsid w:val="00B55911"/>
    <w:rPr>
      <w:rFonts w:ascii="Times New Roman" w:eastAsia="Times New Roman" w:hAnsi="Times New Roman" w:cs="Times New Roman"/>
      <w:b/>
      <w:bCs/>
      <w:sz w:val="20"/>
      <w:szCs w:val="20"/>
    </w:rPr>
  </w:style>
  <w:style w:type="character" w:customStyle="1" w:styleId="a6">
    <w:name w:val="Основной текст Знак"/>
    <w:basedOn w:val="a0"/>
    <w:link w:val="a5"/>
    <w:qFormat/>
    <w:rsid w:val="00B55911"/>
    <w:rPr>
      <w:rFonts w:ascii="Times New Roman" w:eastAsia="Times New Roman" w:hAnsi="Times New Roman" w:cs="Times New Roman"/>
      <w:sz w:val="24"/>
      <w:szCs w:val="24"/>
    </w:rPr>
  </w:style>
  <w:style w:type="character" w:customStyle="1" w:styleId="snumberingChar">
    <w:name w:val="s_numbering Char"/>
    <w:basedOn w:val="ListParagraphChar"/>
    <w:link w:val="snumbering"/>
    <w:rsid w:val="00B55911"/>
    <w:rPr>
      <w:rFonts w:ascii="Times New Roman" w:eastAsia="Times New Roman" w:hAnsi="Times New Roman" w:cs="Times New Roman"/>
      <w:sz w:val="24"/>
      <w:szCs w:val="21"/>
    </w:rPr>
  </w:style>
  <w:style w:type="character" w:customStyle="1" w:styleId="ae">
    <w:name w:val="Название Знак"/>
    <w:basedOn w:val="a0"/>
    <w:link w:val="ad"/>
    <w:uiPriority w:val="10"/>
    <w:rsid w:val="00B55911"/>
    <w:rPr>
      <w:rFonts w:ascii="Cambria" w:hAnsi="Cambria"/>
      <w:color w:val="16365C"/>
      <w:spacing w:val="5"/>
      <w:kern w:val="28"/>
      <w:sz w:val="52"/>
      <w:szCs w:val="52"/>
    </w:rPr>
  </w:style>
  <w:style w:type="character" w:customStyle="1" w:styleId="20">
    <w:name w:val="Заголовок 2 Знак"/>
    <w:basedOn w:val="a0"/>
    <w:link w:val="2"/>
    <w:uiPriority w:val="9"/>
    <w:rsid w:val="00B55911"/>
    <w:rPr>
      <w:rFonts w:ascii="Times New Roman" w:hAnsi="Times New Roman"/>
      <w:bCs/>
      <w:color w:val="auto"/>
      <w:sz w:val="24"/>
      <w:szCs w:val="26"/>
    </w:rPr>
  </w:style>
  <w:style w:type="character" w:customStyle="1" w:styleId="bulletstyleChar">
    <w:name w:val="bullet style Char"/>
    <w:basedOn w:val="a6"/>
    <w:link w:val="bulletstyle"/>
    <w:rsid w:val="00B55911"/>
    <w:rPr>
      <w:rFonts w:ascii="Times New Roman" w:eastAsia="Times New Roman" w:hAnsi="Times New Roman" w:cs="Times New Roman"/>
      <w:sz w:val="24"/>
      <w:szCs w:val="18"/>
    </w:rPr>
  </w:style>
  <w:style w:type="character" w:customStyle="1" w:styleId="50">
    <w:name w:val="Заголовок 5 Знак"/>
    <w:basedOn w:val="a0"/>
    <w:link w:val="5"/>
    <w:uiPriority w:val="9"/>
    <w:semiHidden/>
    <w:rsid w:val="00B55911"/>
    <w:rPr>
      <w:rFonts w:ascii="Cambria" w:hAnsi="Cambria"/>
      <w:color w:val="233E5F"/>
      <w:sz w:val="24"/>
      <w:szCs w:val="24"/>
    </w:rPr>
  </w:style>
  <w:style w:type="paragraph" w:customStyle="1" w:styleId="11">
    <w:name w:val="Абзац списка1"/>
    <w:basedOn w:val="a"/>
    <w:uiPriority w:val="34"/>
    <w:qFormat/>
    <w:rsid w:val="00B55911"/>
    <w:pPr>
      <w:spacing w:after="0" w:line="240" w:lineRule="auto"/>
      <w:ind w:left="720"/>
      <w:contextualSpacing/>
    </w:pPr>
    <w:rPr>
      <w:lang w:val="ru-RU" w:eastAsia="ru-RU"/>
    </w:rPr>
  </w:style>
  <w:style w:type="character" w:customStyle="1" w:styleId="VernagirChar">
    <w:name w:val="Vernagir Char"/>
    <w:link w:val="Vernagir"/>
    <w:rsid w:val="00B55911"/>
    <w:rPr>
      <w:rFonts w:ascii="Arial" w:eastAsia="Times New Roman" w:hAnsi="Arial" w:cs="Arial"/>
      <w:color w:val="000000"/>
      <w:sz w:val="22"/>
      <w:szCs w:val="22"/>
      <w:u w:val="single"/>
    </w:rPr>
  </w:style>
  <w:style w:type="paragraph" w:styleId="af2">
    <w:name w:val="List Paragraph"/>
    <w:basedOn w:val="a"/>
    <w:uiPriority w:val="99"/>
    <w:unhideWhenUsed/>
    <w:rsid w:val="00074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ektrotrade@inbo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630</Words>
  <Characters>3594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УКАЗАТЕЛЬ ВЫСОКОГО НАПРЯЖЕНИЯ 6-35 КВ</vt:lpstr>
    </vt:vector>
  </TitlesOfParts>
  <Company>Home</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УКАЗАТЕЛЬ ВЫСОКОГО НАПРЯЖЕНИЯ 6-35 КВ</dc:title>
  <dc:creator>Alvard</dc:creator>
  <cp:lastModifiedBy>Ellevin4</cp:lastModifiedBy>
  <cp:revision>24</cp:revision>
  <dcterms:created xsi:type="dcterms:W3CDTF">2018-02-19T06:28:00Z</dcterms:created>
  <dcterms:modified xsi:type="dcterms:W3CDTF">2022-02-09T10:03:00Z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1067-10.1.0.5672</vt:lpwstr>
  </property>
</Properties>
</file>