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F65A0E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F65A0E" w:rsidRDefault="00F65A0E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0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7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84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5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12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4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4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Default="00A92CCE" w:rsidP="00E6665E">
            <w:pPr>
              <w:spacing w:after="240"/>
            </w:pPr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0" t="0" r="0" b="0"/>
                  <wp:docPr id="4349696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9696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Pr="00E6665E" w:rsidRDefault="00A92CCE" w:rsidP="00E6665E">
            <w:pPr>
              <w:spacing w:after="240" w:line="360" w:lineRule="auto"/>
            </w:pPr>
            <w:r w:rsidRPr="00E6665E">
              <w:rPr>
                <w:noProof/>
              </w:rPr>
              <w:drawing>
                <wp:inline distT="0" distB="0" distL="0" distR="0">
                  <wp:extent cx="635000" cy="571500"/>
                  <wp:effectExtent l="0" t="0" r="0" b="0"/>
                  <wp:docPr id="39733152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33152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4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A0E" w:rsidRDefault="00A92CCE" w:rsidP="00E6665E">
            <w:pPr>
              <w:spacing w:after="24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1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A0E" w:rsidRDefault="00A92CCE" w:rsidP="00E6665E">
            <w:pPr>
              <w:spacing w:after="240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1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1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4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1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Pr="00E6665E" w:rsidRDefault="00A92CCE" w:rsidP="00E6665E">
            <w:pPr>
              <w:spacing w:after="240" w:line="360" w:lineRule="auto"/>
            </w:pPr>
            <w:r w:rsidRPr="00E6665E">
              <w:rPr>
                <w:rFonts w:eastAsia="Arial"/>
                <w:b/>
                <w:color w:val="000000"/>
                <w:sz w:val="22"/>
              </w:rPr>
              <w:t xml:space="preserve">Заявитель: </w:t>
            </w:r>
            <w:r w:rsidRPr="00E6665E">
              <w:rPr>
                <w:rFonts w:eastAsia="Arial"/>
                <w:color w:val="000000"/>
                <w:sz w:val="22"/>
              </w:rPr>
              <w:t>БЕЛОВ ВЛАДИСЛАВ СЕРГЕЕВИЧ</w:t>
            </w:r>
            <w:r w:rsidR="00E6665E" w:rsidRPr="00E6665E">
              <w:rPr>
                <w:rFonts w:eastAsia="Arial"/>
                <w:color w:val="000000"/>
                <w:sz w:val="22"/>
              </w:rPr>
              <w:t xml:space="preserve"> </w:t>
            </w:r>
            <w:r w:rsidRPr="00E6665E">
              <w:rPr>
                <w:rFonts w:eastAsia="Arial"/>
                <w:color w:val="000000"/>
                <w:sz w:val="22"/>
              </w:rPr>
              <w:t>Адрес места осуществления деятельности: 117638, РОССИЯ, МОСКВА, ПР-Д ЭЛЕКТРОЛИТНЫЙ, Д. 16 К. 7 КВ. 70, ОГРНИП: 320774600120802, Номер телефона: +7 9651718525, Адрес электронной почты: v-belov100@yandex.ru</w:t>
            </w: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4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1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Pr="00E6665E" w:rsidRDefault="00A92CCE" w:rsidP="00E6665E">
            <w:pPr>
              <w:spacing w:after="240" w:line="360" w:lineRule="auto"/>
            </w:pPr>
            <w:r w:rsidRPr="00E6665E">
              <w:rPr>
                <w:rFonts w:eastAsia="Arial"/>
                <w:b/>
                <w:color w:val="000000"/>
                <w:sz w:val="22"/>
              </w:rPr>
              <w:t xml:space="preserve">В лице: </w:t>
            </w:r>
            <w:r w:rsidRPr="00E6665E">
              <w:rPr>
                <w:rFonts w:eastAsia="Arial"/>
                <w:color w:val="000000"/>
                <w:sz w:val="22"/>
              </w:rPr>
              <w:t>БЕЛОВ ВЛАДИСЛАВ СЕРГЕЕВИЧ</w:t>
            </w: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4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1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Pr="00E6665E" w:rsidRDefault="00A92CCE" w:rsidP="00E6665E">
            <w:pPr>
              <w:spacing w:after="240" w:line="360" w:lineRule="auto"/>
            </w:pPr>
            <w:r w:rsidRPr="00E6665E">
              <w:rPr>
                <w:rFonts w:eastAsia="Arial"/>
                <w:b/>
                <w:color w:val="000000"/>
                <w:sz w:val="22"/>
              </w:rPr>
              <w:t>заявляет, что   </w:t>
            </w:r>
            <w:r w:rsidRPr="00E6665E">
              <w:rPr>
                <w:rFonts w:eastAsia="Arial"/>
                <w:color w:val="000000"/>
                <w:sz w:val="18"/>
              </w:rPr>
              <w:t>Средства индивидуальной защиты от механических факторов:, костюмы для защиты от воды, торговая марка: INRIOR, модель: "</w:t>
            </w:r>
            <w:proofErr w:type="spellStart"/>
            <w:r w:rsidRPr="00E6665E">
              <w:rPr>
                <w:rFonts w:eastAsia="Arial"/>
                <w:color w:val="000000"/>
                <w:sz w:val="18"/>
              </w:rPr>
              <w:t>Вейдерсы</w:t>
            </w:r>
            <w:proofErr w:type="spellEnd"/>
            <w:r w:rsidRPr="00E6665E">
              <w:rPr>
                <w:rFonts w:eastAsia="Arial"/>
                <w:color w:val="000000"/>
                <w:sz w:val="18"/>
              </w:rPr>
              <w:t>" «СПЕЦ-1000, СПЕЦ-2000, СПЕЦ-3000, СПЕЦ-4000, СПЕЦ-5000, СПЕЦ-7000, СПЕЦ-8000, СПЕЦ-9000»</w:t>
            </w:r>
            <w:r w:rsidRPr="00E6665E">
              <w:rPr>
                <w:rFonts w:eastAsia="Arial"/>
                <w:color w:val="000000"/>
                <w:sz w:val="18"/>
              </w:rPr>
              <w:br/>
            </w:r>
            <w:r w:rsidRPr="00E6665E">
              <w:rPr>
                <w:rFonts w:eastAsia="Arial"/>
                <w:b/>
                <w:color w:val="000000"/>
                <w:sz w:val="18"/>
              </w:rPr>
              <w:t xml:space="preserve">Изготовитель: </w:t>
            </w:r>
            <w:r w:rsidRPr="00E6665E">
              <w:rPr>
                <w:rFonts w:eastAsia="Arial"/>
                <w:color w:val="000000"/>
                <w:sz w:val="18"/>
              </w:rPr>
              <w:t>NINGBO MORE KASI TRADING</w:t>
            </w:r>
            <w:r w:rsidRPr="00E6665E">
              <w:rPr>
                <w:rFonts w:eastAsia="Arial"/>
                <w:color w:val="000000"/>
                <w:sz w:val="18"/>
              </w:rPr>
              <w:t xml:space="preserve"> CO., LTD, Место нахождения: Китай, NO.777 ZHONGGUAN ROAD, ZHENHAI DISTRICT, NINGBO, CHINA, </w:t>
            </w:r>
            <w:bookmarkStart w:id="1" w:name="_GoBack"/>
            <w:r w:rsidRPr="00E6665E">
              <w:rPr>
                <w:rFonts w:eastAsia="Arial"/>
                <w:color w:val="000000"/>
                <w:sz w:val="18"/>
              </w:rPr>
              <w:t xml:space="preserve">29.937150, 121.662235, Адрес места осуществления деятельности по изготовлению продукции: Китай, UNIT 608, LAFE 77, NO.7 LANLING RD, LANSHAN DISTRICT LINYI SHANDONG </w:t>
            </w:r>
            <w:bookmarkEnd w:id="1"/>
            <w:r w:rsidRPr="00E6665E">
              <w:rPr>
                <w:rFonts w:eastAsia="Arial"/>
                <w:color w:val="000000"/>
                <w:sz w:val="18"/>
              </w:rPr>
              <w:t>CHINA, 35.090690, 118.356115; Китай, NO.777 ZHONGGUAN ROAD, ZHENHAI DISTRICT, NINGBO, CHINA, 29.937150, 121.662235</w:t>
            </w:r>
            <w:r w:rsidRPr="00E6665E">
              <w:rPr>
                <w:rFonts w:eastAsia="Arial"/>
                <w:color w:val="000000"/>
                <w:sz w:val="18"/>
              </w:rPr>
              <w:br/>
              <w:t>Коды ТН ВЭД ЕАЭС: 6210400000</w:t>
            </w:r>
            <w:r w:rsidRPr="00E6665E">
              <w:rPr>
                <w:rFonts w:eastAsia="Arial"/>
                <w:color w:val="000000"/>
                <w:sz w:val="18"/>
              </w:rPr>
              <w:br/>
              <w:t>Серийный выпуск,</w:t>
            </w: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4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1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Pr="00E6665E" w:rsidRDefault="00A92CCE" w:rsidP="00E6665E">
            <w:pPr>
              <w:spacing w:after="240" w:line="360" w:lineRule="auto"/>
            </w:pPr>
            <w:r w:rsidRPr="00E6665E">
              <w:rPr>
                <w:rFonts w:eastAsia="Arial"/>
                <w:b/>
                <w:color w:val="000000"/>
                <w:sz w:val="22"/>
              </w:rPr>
              <w:t>Соответствует требованиям   </w:t>
            </w:r>
            <w:r w:rsidRPr="00E6665E">
              <w:rPr>
                <w:rFonts w:eastAsia="Arial"/>
                <w:color w:val="000000"/>
                <w:sz w:val="22"/>
              </w:rPr>
              <w:t>ТР ТС 019/2011 О безопасности средств индивидуальной защиты</w:t>
            </w: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4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1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Pr="00E6665E" w:rsidRDefault="00A92CCE" w:rsidP="00E6665E">
            <w:pPr>
              <w:spacing w:after="240" w:line="360" w:lineRule="auto"/>
            </w:pPr>
            <w:r w:rsidRPr="00E6665E">
              <w:rPr>
                <w:rFonts w:eastAsia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</w:t>
            </w:r>
            <w:r w:rsidRPr="00E6665E">
              <w:rPr>
                <w:rFonts w:eastAsia="Arial"/>
                <w:color w:val="000000"/>
                <w:sz w:val="22"/>
              </w:rPr>
              <w:t>105-06-23 выдан 06.06.2023  испытательной лабораторией "Испытательная лаборатория Общества с ограниченной ответственностью "Лабораторная Экспертиза"" RA.RU.21НР61; Схема декларирования: 3д;</w:t>
            </w: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4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1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Pr="00E6665E" w:rsidRDefault="00A92CCE" w:rsidP="00E6665E">
            <w:pPr>
              <w:spacing w:after="240" w:line="360" w:lineRule="auto"/>
            </w:pPr>
            <w:r w:rsidRPr="00E6665E">
              <w:rPr>
                <w:rFonts w:eastAsia="Arial"/>
                <w:b/>
                <w:color w:val="000000"/>
                <w:sz w:val="22"/>
              </w:rPr>
              <w:t>Дополнительная информация</w:t>
            </w: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F65A0E" w:rsidRPr="00E6665E" w:rsidRDefault="00F65A0E" w:rsidP="00E6665E">
            <w:pPr>
              <w:pStyle w:val="EMPTYCELLSTYLE"/>
              <w:spacing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6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2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4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56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1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8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Pr="00E6665E" w:rsidRDefault="00A92CCE" w:rsidP="00E6665E">
            <w:pPr>
              <w:spacing w:after="240" w:line="360" w:lineRule="auto"/>
            </w:pPr>
            <w:r w:rsidRPr="00E6665E">
              <w:rPr>
                <w:rFonts w:eastAsia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 w:rsidRPr="00E6665E">
              <w:rPr>
                <w:rFonts w:eastAsia="Arial"/>
                <w:color w:val="000000"/>
                <w:sz w:val="22"/>
              </w:rPr>
              <w:t>29.08.2029</w:t>
            </w:r>
            <w:r w:rsidRPr="00E6665E">
              <w:rPr>
                <w:rFonts w:eastAsia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400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  <w:tc>
          <w:tcPr>
            <w:tcW w:w="1" w:type="dxa"/>
          </w:tcPr>
          <w:p w:rsidR="00F65A0E" w:rsidRDefault="00F65A0E" w:rsidP="00E6665E">
            <w:pPr>
              <w:pStyle w:val="EMPTYCELLSTYLE"/>
              <w:spacing w:after="240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6040"/>
        </w:trPr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0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7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84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5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12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4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0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7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Default="00A92CC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84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5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12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4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A0E" w:rsidRDefault="00F65A0E">
            <w:pPr>
              <w:jc w:val="center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A0E" w:rsidRDefault="00A92CC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БЕЛОВ ВЛАДИСЛАВ СЕРГЕЕВИЧ</w:t>
            </w:r>
          </w:p>
        </w:tc>
        <w:tc>
          <w:tcPr>
            <w:tcW w:w="1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4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Default="00A92CC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Default="00A92CC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4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0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7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2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84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56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12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8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2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4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Default="00A92CCE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65A0E" w:rsidRDefault="00A92CC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Д-CN.РА07.В.40812/24</w:t>
            </w:r>
          </w:p>
        </w:tc>
        <w:tc>
          <w:tcPr>
            <w:tcW w:w="4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</w:tr>
      <w:tr w:rsidR="00F65A0E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A0E" w:rsidRDefault="00A92CCE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5A0E" w:rsidRDefault="00A92CC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30.08.2024</w:t>
            </w:r>
          </w:p>
        </w:tc>
        <w:tc>
          <w:tcPr>
            <w:tcW w:w="400" w:type="dxa"/>
          </w:tcPr>
          <w:p w:rsidR="00F65A0E" w:rsidRDefault="00F65A0E">
            <w:pPr>
              <w:pStyle w:val="EMPTYCELLSTYLE"/>
            </w:pPr>
          </w:p>
        </w:tc>
        <w:tc>
          <w:tcPr>
            <w:tcW w:w="1" w:type="dxa"/>
          </w:tcPr>
          <w:p w:rsidR="00F65A0E" w:rsidRDefault="00F65A0E">
            <w:pPr>
              <w:pStyle w:val="EMPTYCELLSTYLE"/>
            </w:pPr>
          </w:p>
        </w:tc>
      </w:tr>
    </w:tbl>
    <w:p w:rsidR="00A92CCE" w:rsidRDefault="00A92CCE"/>
    <w:sectPr w:rsidR="00A92CCE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F65A0E"/>
    <w:rsid w:val="00A92CCE"/>
    <w:rsid w:val="00E6665E"/>
    <w:rsid w:val="00F6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4A1D"/>
  <w15:docId w15:val="{95EE9AA5-0EFF-431E-A6E6-F856C4E1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2024-08-30T11:37:00Z</dcterms:created>
  <dcterms:modified xsi:type="dcterms:W3CDTF">2024-08-30T11:39:00Z</dcterms:modified>
</cp:coreProperties>
</file>