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54" w:rsidRDefault="00997254" w:rsidP="00997254">
      <w:pPr>
        <w:pStyle w:val="a3"/>
      </w:pPr>
      <w:proofErr w:type="spellStart"/>
      <w:r>
        <w:t>Удалитель</w:t>
      </w:r>
      <w:proofErr w:type="spellEnd"/>
      <w:r>
        <w:t xml:space="preserve"> строительных растворов</w:t>
      </w:r>
    </w:p>
    <w:p w:rsidR="00997254" w:rsidRDefault="00997254" w:rsidP="00195CD4">
      <w:pPr>
        <w:rPr>
          <w:rFonts w:ascii="Calibri-Italic" w:hAnsi="Calibri-Italic" w:cs="Calibri-Italic"/>
          <w:i/>
          <w:iCs/>
          <w:color w:val="1A1A1A"/>
          <w:sz w:val="16"/>
          <w:szCs w:val="16"/>
        </w:rPr>
      </w:pPr>
    </w:p>
    <w:p w:rsidR="00997254" w:rsidRDefault="00997254" w:rsidP="00997254">
      <w:r>
        <w:t xml:space="preserve">НАЗНАЧЕНИЕ: Эффективный состав для удаления строительных и бытовых загрязнений на кислотной основе. Предназначен для очистки поверхностей плитки, кафеля, керамики, </w:t>
      </w:r>
      <w:proofErr w:type="spellStart"/>
      <w:r>
        <w:t>керамогранита</w:t>
      </w:r>
      <w:proofErr w:type="spellEnd"/>
      <w:r>
        <w:t xml:space="preserve">, эмалированных оснований и других элементов и отделочных материалов после окончания отделки от остатков затирки для швов между плиткой, строительных растворов, грязи, известковых отложений, пятен ржавчины. Поверхности должны быть устойчивы к воздействию кислот.  </w:t>
      </w:r>
    </w:p>
    <w:p w:rsidR="00997254" w:rsidRDefault="00997254" w:rsidP="00997254">
      <w:r>
        <w:t xml:space="preserve">ОБЛАСТЬ ПРИМЕНЕНИЯ: Снаружи и внутри помещений для очистки керамических, эмалированных поверхностей, керамической облицовочной и метлахской плитки, </w:t>
      </w:r>
      <w:proofErr w:type="spellStart"/>
      <w:r>
        <w:t>керамогранита</w:t>
      </w:r>
      <w:proofErr w:type="spellEnd"/>
      <w:r>
        <w:t>, а также керамических сантехнических изделий и элементов.</w:t>
      </w:r>
    </w:p>
    <w:p w:rsidR="00997254" w:rsidRDefault="00997254" w:rsidP="00997254">
      <w:r>
        <w:t xml:space="preserve">ПРЕИМУЩЕСТВА: </w:t>
      </w:r>
    </w:p>
    <w:p w:rsidR="00997254" w:rsidRDefault="00997254" w:rsidP="00997254">
      <w:r>
        <w:t xml:space="preserve">– эффективно и быстро удаляет даже застарелые загрязнения; </w:t>
      </w:r>
    </w:p>
    <w:p w:rsidR="00997254" w:rsidRDefault="00997254" w:rsidP="00997254">
      <w:r>
        <w:t>– не повреждает обрабатываемые поверхности;</w:t>
      </w:r>
    </w:p>
    <w:p w:rsidR="00997254" w:rsidRDefault="00997254" w:rsidP="00997254">
      <w:r>
        <w:t>– удобен в применении;</w:t>
      </w:r>
    </w:p>
    <w:p w:rsidR="00997254" w:rsidRDefault="00997254" w:rsidP="00997254">
      <w:r>
        <w:t>– готовый состав;</w:t>
      </w:r>
    </w:p>
    <w:p w:rsidR="00997254" w:rsidRDefault="00997254" w:rsidP="00997254">
      <w:r>
        <w:t>– экономичен.</w:t>
      </w:r>
    </w:p>
    <w:p w:rsidR="00997254" w:rsidRDefault="00997254" w:rsidP="00997254">
      <w:r>
        <w:t>ПОДГОТОВКА ПОВЕРХНОСТИ: Применяется для поверхностей, устойчивых к воздействию кислот. Предварительно проверить совместимость основания с составом в незаметном месте. Защитить примыкающие поверхности от попадания средства. Удалить с основания отслаивающиеся фрагменты.</w:t>
      </w:r>
    </w:p>
    <w:p w:rsidR="00997254" w:rsidRDefault="00997254" w:rsidP="00997254">
      <w:r>
        <w:t>ИНСТРУКЦИЯ ПО ПРИМЕНЕНИЮ: Работы проводить при температуре не ниже +5°С. Предварительно намочить очищаемую поверхность. Обильно оросить поверхность с расстояния примерно 10-20 см. и распределить состав при помощи кисти или валика, оставить на поверхности на 3-4 минуты, не давая составу высохнуть. Смыть водой остатки средства и загрязнения с помощью щетки или губки. Для устранения сложных и застарелых загрязнений повторить обработку. Для дальнейшей защиты поверхности от плесени рекомендуется обработать ее составом «АНТИПЛЕСЕНЬ-защита». Избегать попадания на металлы, хромированные поверхности. Не обрабатывать натуральные камни, содержащие известь (известняк-ракушечник, мрамор), с осторожностью использовать на гранитных поверхностях.</w:t>
      </w:r>
    </w:p>
    <w:p w:rsidR="00997254" w:rsidRDefault="00997254" w:rsidP="00997254">
      <w:r>
        <w:t xml:space="preserve">РЕКОМЕНДУЕМЫЙ РАСХОД: 80-100 г/м2   </w:t>
      </w:r>
    </w:p>
    <w:p w:rsidR="00997254" w:rsidRDefault="00997254" w:rsidP="00997254">
      <w:r>
        <w:t xml:space="preserve">МЕРЫ ПРЕДОСТОРОЖНОСТИ: Не допускать попадания препарата на </w:t>
      </w:r>
      <w:proofErr w:type="spellStart"/>
      <w:r>
        <w:t>кислотонестойкие</w:t>
      </w:r>
      <w:proofErr w:type="spellEnd"/>
      <w:r>
        <w:t xml:space="preserve"> поверхности в противном случае–промыть водой. Не смешивать с другими очищающими составами. Не допускать смешивания со средствами, содержащими хлор и его производные. При работе использовать средства защиты кожи, глаз и органов дыхания (резиновые перчатки, спецодежда, очки, респиратор). Не глотать. При попадании на кожу, слизистые, в глаза–немедленно промыть большим количеством проточной воды в течение 10-15 минут. В случае необходимости обратиться за медицинской помощью. </w:t>
      </w:r>
      <w:proofErr w:type="spellStart"/>
      <w:r>
        <w:t>Пожаровзрывобезопасен</w:t>
      </w:r>
      <w:proofErr w:type="spellEnd"/>
      <w:r>
        <w:t xml:space="preserve">. </w:t>
      </w:r>
    </w:p>
    <w:p w:rsidR="00997254" w:rsidRDefault="00997254" w:rsidP="00997254">
      <w:r>
        <w:t>ОПАСНОСТЬ: Обладает раздражающим действием на кожные покровы и слизистые оболочки.</w:t>
      </w:r>
    </w:p>
    <w:p w:rsidR="00997254" w:rsidRDefault="00997254" w:rsidP="00997254">
      <w:r>
        <w:t xml:space="preserve">УСЛОВИЯ ТРАНСПОРТИРОВКИ И ХРАНЕНИЯ: Транспортировать и хранить при температуре от +5°С до +40°С, в закрытой оригинальной таре отдельно от пищевых продуктов, в прохладном помещении, в недоступном для детей и животных месте. Не допускать нагрева и прямого </w:t>
      </w:r>
      <w:r>
        <w:lastRenderedPageBreak/>
        <w:t xml:space="preserve">воздействия солнечных лучей. Состав сохраняет свои свойства после 5 циклов кратковременного замораживания до -20°С. Утилизировать в соответствии с СанПиН 2.1.7.1322-03 </w:t>
      </w:r>
    </w:p>
    <w:p w:rsidR="00997254" w:rsidRDefault="00997254" w:rsidP="00997254">
      <w:r>
        <w:t>ГАРАНТИЙНЫЙ СРОК ХРАНЕНИЯ: 24 месяца.</w:t>
      </w:r>
    </w:p>
    <w:p w:rsidR="00997254" w:rsidRDefault="00997254" w:rsidP="00997254">
      <w:r>
        <w:t>СОСТАВ: неорганическая кислота, вода, ПАВ, технологические добавки.</w:t>
      </w:r>
    </w:p>
    <w:p w:rsidR="00B3202F" w:rsidRPr="003B4B03" w:rsidRDefault="00B3202F" w:rsidP="00195CD4">
      <w:bookmarkStart w:id="0" w:name="_GoBack"/>
      <w:bookmarkEnd w:id="0"/>
    </w:p>
    <w:sectPr w:rsidR="00B3202F" w:rsidRPr="003B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-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83"/>
    <w:rsid w:val="000425F2"/>
    <w:rsid w:val="00143DE6"/>
    <w:rsid w:val="00195CD4"/>
    <w:rsid w:val="00205C93"/>
    <w:rsid w:val="002475A9"/>
    <w:rsid w:val="003B4B03"/>
    <w:rsid w:val="00547607"/>
    <w:rsid w:val="005B3A51"/>
    <w:rsid w:val="009241FD"/>
    <w:rsid w:val="00997254"/>
    <w:rsid w:val="009C3983"/>
    <w:rsid w:val="00B3202F"/>
    <w:rsid w:val="00B47C92"/>
    <w:rsid w:val="00BE2286"/>
    <w:rsid w:val="00CC37D5"/>
    <w:rsid w:val="00D03BF8"/>
    <w:rsid w:val="00D60118"/>
    <w:rsid w:val="00E34824"/>
    <w:rsid w:val="00E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627E"/>
  <w15:chartTrackingRefBased/>
  <w15:docId w15:val="{421744B1-8A6F-4EEE-973B-B40FD42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7607"/>
    <w:pPr>
      <w:spacing w:after="0" w:line="240" w:lineRule="auto"/>
      <w:contextualSpacing/>
      <w:jc w:val="center"/>
    </w:pPr>
    <w:rPr>
      <w:rFonts w:ascii="Calibri" w:eastAsiaTheme="majorEastAsia" w:hAnsi="Calibri" w:cstheme="majorBidi"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547607"/>
    <w:rPr>
      <w:rFonts w:ascii="Calibri" w:eastAsiaTheme="majorEastAsia" w:hAnsi="Calibri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Александра Борисова</cp:lastModifiedBy>
  <cp:revision>3</cp:revision>
  <dcterms:created xsi:type="dcterms:W3CDTF">2018-06-28T14:54:00Z</dcterms:created>
  <dcterms:modified xsi:type="dcterms:W3CDTF">2021-09-20T09:06:00Z</dcterms:modified>
</cp:coreProperties>
</file>