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1B41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DEGREASER ДЛЯ УДАЛЕНИЯ ЖИРА, НАГАРА, КОПОТИ</w:t>
      </w:r>
    </w:p>
    <w:p w14:paraId="4F3D657A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 xml:space="preserve">IQUP </w:t>
      </w:r>
      <w:proofErr w:type="spellStart"/>
      <w:r w:rsidRPr="007F1D85">
        <w:rPr>
          <w:rFonts w:ascii="Arial" w:hAnsi="Arial" w:cs="Arial"/>
        </w:rPr>
        <w:t>Degreaser</w:t>
      </w:r>
      <w:proofErr w:type="spellEnd"/>
      <w:r w:rsidRPr="007F1D85">
        <w:rPr>
          <w:rFonts w:ascii="Arial" w:hAnsi="Arial" w:cs="Arial"/>
        </w:rPr>
        <w:t xml:space="preserve"> - </w:t>
      </w:r>
      <w:proofErr w:type="spellStart"/>
      <w:r w:rsidRPr="007F1D85">
        <w:rPr>
          <w:rFonts w:ascii="Arial" w:hAnsi="Arial" w:cs="Arial"/>
        </w:rPr>
        <w:t>жироудалитель</w:t>
      </w:r>
      <w:proofErr w:type="spellEnd"/>
      <w:r w:rsidRPr="007F1D85">
        <w:rPr>
          <w:rFonts w:ascii="Arial" w:hAnsi="Arial" w:cs="Arial"/>
        </w:rPr>
        <w:t xml:space="preserve"> для кухонных плит и духовых шкафов.</w:t>
      </w:r>
    </w:p>
    <w:p w14:paraId="1126C93C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 xml:space="preserve">Жидкое чистящее средство «антижир» для кухонной бытовой техники, а также посуды и аксессуаров для плит и СВЧ-печей; препарат для удаления стойких и пригоревших жиров, копоти, нагара с грилей, каминов, вытяжек и решеток барбекю, </w:t>
      </w:r>
      <w:proofErr w:type="spellStart"/>
      <w:r w:rsidRPr="007F1D85">
        <w:rPr>
          <w:rFonts w:ascii="Arial" w:hAnsi="Arial" w:cs="Arial"/>
        </w:rPr>
        <w:t>жироудалитель</w:t>
      </w:r>
      <w:proofErr w:type="spellEnd"/>
      <w:r w:rsidRPr="007F1D85">
        <w:rPr>
          <w:rFonts w:ascii="Arial" w:hAnsi="Arial" w:cs="Arial"/>
        </w:rPr>
        <w:t xml:space="preserve"> для встраиваемых варочных панелей, в том числе стеклокерамических и индукционных.</w:t>
      </w:r>
    </w:p>
    <w:p w14:paraId="7AE8A49E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Спрей ЖИРОУДАЛИТЕЛЬ быстро и идеально удалит стойкие, пригоревшие и застарелые жировые загрязнения, нагар, копоть с газовых и электрических плит, грилей, мангалов, СВЧ-печей. Применим для чистки решеток вентиляции, вытяжек, кастрюль, сковородок.</w:t>
      </w:r>
    </w:p>
    <w:p w14:paraId="69B11B60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Предназначен для использования в быту, на предприятиях пищевой промышленности, в школах и дошкольных, медицинских учреждениях.</w:t>
      </w:r>
    </w:p>
    <w:p w14:paraId="0287DC25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Растворяет и нейтрализует жировые загрязнения.</w:t>
      </w:r>
    </w:p>
    <w:p w14:paraId="31151E7B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Удаляет стойкие и застарелые пятна</w:t>
      </w:r>
    </w:p>
    <w:p w14:paraId="123F2084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Легко смывается водой.</w:t>
      </w:r>
    </w:p>
    <w:p w14:paraId="1ACF2B8B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Без резкого запаха</w:t>
      </w:r>
    </w:p>
    <w:p w14:paraId="03E63ABD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Способ применения. Поверните распылитель в рабочее положение, нанесите средство на очищаемую поверхность и сразу протрите чистой влажной салфеткой. Затем ополосните чистой водой и вытрите насухо. Для удаления пригоревших пятен оставьте средство подействовать на 30 секунд перед протиранием. Посуду после обработки ополосните водой несколько раз. Не применять средство на пластиковых, лакированных, окрашенных, алюминиевых и хромированных поверхностях, не использовать для чистки необработанного дерева, пористых и тефлоновых поверхностей, резиновых уплотнителей. При чистке поверхностей из металла и нержавеющей стали предварительно проверьте действие средства на незаметном месте.</w:t>
      </w:r>
    </w:p>
    <w:p w14:paraId="27E352BA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 xml:space="preserve">Состав: Вода около 88,33%, гидроксид натрия 5%, гидроксид калия менее 5%, </w:t>
      </w:r>
      <w:proofErr w:type="spellStart"/>
      <w:r w:rsidRPr="007F1D85">
        <w:rPr>
          <w:rFonts w:ascii="Arial" w:hAnsi="Arial" w:cs="Arial"/>
        </w:rPr>
        <w:t>аПАВ</w:t>
      </w:r>
      <w:proofErr w:type="spellEnd"/>
      <w:r w:rsidRPr="007F1D85">
        <w:rPr>
          <w:rFonts w:ascii="Arial" w:hAnsi="Arial" w:cs="Arial"/>
        </w:rPr>
        <w:t xml:space="preserve"> менее 1%, </w:t>
      </w:r>
      <w:proofErr w:type="spellStart"/>
      <w:r w:rsidRPr="007F1D85">
        <w:rPr>
          <w:rFonts w:ascii="Arial" w:hAnsi="Arial" w:cs="Arial"/>
        </w:rPr>
        <w:t>нПАВ</w:t>
      </w:r>
      <w:proofErr w:type="spellEnd"/>
      <w:r w:rsidRPr="007F1D85">
        <w:rPr>
          <w:rFonts w:ascii="Arial" w:hAnsi="Arial" w:cs="Arial"/>
        </w:rPr>
        <w:t xml:space="preserve"> менее 1%, щавелевая кислота 0,18%, </w:t>
      </w:r>
      <w:proofErr w:type="spellStart"/>
      <w:r w:rsidRPr="007F1D85">
        <w:rPr>
          <w:rFonts w:ascii="Arial" w:hAnsi="Arial" w:cs="Arial"/>
        </w:rPr>
        <w:t>трилон</w:t>
      </w:r>
      <w:proofErr w:type="spellEnd"/>
      <w:r w:rsidRPr="007F1D85">
        <w:rPr>
          <w:rFonts w:ascii="Arial" w:hAnsi="Arial" w:cs="Arial"/>
        </w:rPr>
        <w:t xml:space="preserve"> Б 0,1%, парфюм.</w:t>
      </w:r>
    </w:p>
    <w:p w14:paraId="5AB2D323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Меры предосторожности. Использовать строго по назначению в пределах сроков годности. Средство очень сильное, опасно для кожи и глаз, избегать контакта с глазами, открытыми ранами и слизистыми оболочками. При попадании в глаза промыть большим количеством воды в течение 15 - 20 мин. При попадании на кожу сразу смыть водой. При необходимости обратиться к врачу. Только для наружного применения, не применять внутрь. Использовать в хорошо проветриваемом помещении, не вдыхать аэрозоли средства. Обязательно пользуйтесь перчатками для защиты рук, для защиты глаз используйте очки. Перед мойкой плит и электроприборов отключить их от электропитания.</w:t>
      </w:r>
    </w:p>
    <w:p w14:paraId="314D1F77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Хранить в вертикальном положении, при температуре от +5 до +25°C в недоступном для детей и домашних животных месте, отдельно от пищевых продуктов, вдали от нагревательных приборов. Предохранять от попадания прямых солнечных лучей.</w:t>
      </w:r>
    </w:p>
    <w:p w14:paraId="0121B07E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Номинальный объем: 550 мл</w:t>
      </w:r>
    </w:p>
    <w:p w14:paraId="62FFE182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Срок годности: 36 месяцев с даты изготовления, дата изготовления указана на упаковке. По истечении срока годности утилизировать как бытовые отходы.</w:t>
      </w:r>
    </w:p>
    <w:p w14:paraId="0D7B343C" w14:textId="77777777" w:rsidR="007F1D85" w:rsidRPr="007F1D85" w:rsidRDefault="007F1D85" w:rsidP="007F1D85">
      <w:pPr>
        <w:rPr>
          <w:rFonts w:ascii="Arial" w:hAnsi="Arial" w:cs="Arial"/>
        </w:rPr>
      </w:pPr>
    </w:p>
    <w:p w14:paraId="4A8FACE0" w14:textId="77777777" w:rsidR="007F1D85" w:rsidRPr="007F1D85" w:rsidRDefault="007F1D85" w:rsidP="007F1D85">
      <w:pPr>
        <w:rPr>
          <w:rFonts w:ascii="Arial" w:hAnsi="Arial" w:cs="Arial"/>
        </w:rPr>
      </w:pPr>
    </w:p>
    <w:p w14:paraId="04E7E75E" w14:textId="77777777" w:rsidR="007F1D8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lastRenderedPageBreak/>
        <w:t>Средство подвержено замерзанию, после размораживания при комнатной температуре полностью восстанавливает свои свойства.</w:t>
      </w:r>
    </w:p>
    <w:p w14:paraId="4FA3BA65" w14:textId="77777777" w:rsidR="007F1D85" w:rsidRPr="007F1D85" w:rsidRDefault="007F1D85" w:rsidP="007F1D85">
      <w:pPr>
        <w:rPr>
          <w:rFonts w:ascii="Arial" w:hAnsi="Arial" w:cs="Arial"/>
        </w:rPr>
      </w:pPr>
    </w:p>
    <w:p w14:paraId="5323E5F3" w14:textId="573285D6" w:rsidR="00175C65" w:rsidRPr="007F1D85" w:rsidRDefault="007F1D85" w:rsidP="007F1D85">
      <w:pPr>
        <w:rPr>
          <w:rFonts w:ascii="Arial" w:hAnsi="Arial" w:cs="Arial"/>
        </w:rPr>
      </w:pPr>
      <w:r w:rsidRPr="007F1D85">
        <w:rPr>
          <w:rFonts w:ascii="Arial" w:hAnsi="Arial" w:cs="Arial"/>
        </w:rPr>
        <w:t>Упаковка подлежит переработке.</w:t>
      </w:r>
    </w:p>
    <w:sectPr w:rsidR="00175C65" w:rsidRPr="007F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85"/>
    <w:rsid w:val="00175C65"/>
    <w:rsid w:val="005664B0"/>
    <w:rsid w:val="007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C20C"/>
  <w15:chartTrackingRefBased/>
  <w15:docId w15:val="{6B59A5FB-45E2-4BAC-B305-55458540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user21</cp:lastModifiedBy>
  <cp:revision>2</cp:revision>
  <dcterms:created xsi:type="dcterms:W3CDTF">2024-04-23T12:41:00Z</dcterms:created>
  <dcterms:modified xsi:type="dcterms:W3CDTF">2024-04-23T12:41:00Z</dcterms:modified>
</cp:coreProperties>
</file>