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3B23" w14:textId="77777777" w:rsidR="00287B46" w:rsidRPr="00287B46" w:rsidRDefault="00287B46" w:rsidP="00287B46">
      <w:pPr>
        <w:spacing w:after="240" w:line="446" w:lineRule="atLeast"/>
        <w:outlineLvl w:val="0"/>
        <w:rPr>
          <w:rFonts w:ascii="Arial" w:eastAsia="Times New Roman" w:hAnsi="Arial" w:cs="Arial"/>
          <w:caps/>
          <w:kern w:val="36"/>
          <w:sz w:val="36"/>
          <w:szCs w:val="36"/>
          <w:lang w:eastAsia="ru-RU"/>
        </w:rPr>
      </w:pPr>
      <w:r w:rsidRPr="00287B46">
        <w:rPr>
          <w:rFonts w:ascii="Arial" w:eastAsia="Times New Roman" w:hAnsi="Arial" w:cs="Arial"/>
          <w:caps/>
          <w:kern w:val="36"/>
          <w:sz w:val="36"/>
          <w:szCs w:val="36"/>
          <w:lang w:eastAsia="ru-RU"/>
        </w:rPr>
        <w:t>ГЕЛЬ ДЛЯ СТИРКИ ЦВЕТНЫХ И ЯРКИХ ВЕЩЕЙ</w:t>
      </w:r>
    </w:p>
    <w:p w14:paraId="1BC6A17B" w14:textId="77777777" w:rsidR="00287B46" w:rsidRPr="00287B46" w:rsidRDefault="00287B46" w:rsidP="00287B46">
      <w:pPr>
        <w:numPr>
          <w:ilvl w:val="0"/>
          <w:numId w:val="1"/>
        </w:numPr>
        <w:spacing w:after="0" w:line="342" w:lineRule="atLeast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Предназначен для стирки цветного белья и одежды из </w:t>
      </w:r>
      <w:proofErr w:type="spellStart"/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хлопчато</w:t>
      </w:r>
      <w:proofErr w:type="spellEnd"/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-бумажных, синтетических и смесовых тканей. Бережно относится к цвету одежды. Подходит для всех типов стиральных машин и ручной стирки при температуре от 30 до 90°C. Разработан</w:t>
      </w:r>
      <w:r w:rsidRPr="00287B46">
        <w:rPr>
          <w:rFonts w:ascii="Times New Roman" w:eastAsia="Times New Roman" w:hAnsi="Times New Roman" w:cs="Times New Roman"/>
          <w:sz w:val="29"/>
          <w:szCs w:val="29"/>
          <w:lang w:eastAsia="ru-RU"/>
        </w:rPr>
        <w:t> 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с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учетом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особенностей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стирки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в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автоматических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стиральных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машинах</w:t>
      </w:r>
      <w:r w:rsidRPr="00287B46">
        <w:rPr>
          <w:rFonts w:ascii="Times New Roman" w:eastAsia="Times New Roman" w:hAnsi="Times New Roman" w:cs="Times New Roman"/>
          <w:sz w:val="29"/>
          <w:szCs w:val="29"/>
          <w:lang w:eastAsia="ru-RU"/>
        </w:rPr>
        <w:t> 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и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бережного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отношения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к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 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одежде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.</w:t>
      </w:r>
      <w:r w:rsidRPr="00287B46">
        <w:rPr>
          <w:rFonts w:ascii="Cambria" w:eastAsia="Times New Roman" w:hAnsi="Cambria" w:cs="Cambria"/>
          <w:sz w:val="29"/>
          <w:szCs w:val="29"/>
          <w:lang w:eastAsia="ru-RU"/>
        </w:rPr>
        <w:t> 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br/>
      </w:r>
      <w:r w:rsidRPr="00287B46"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  <w:t>Область применения: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 для стирки в бытовых и профессиональных автоматических стиральных машинах, в прачечных, на производственных предприятиях, предприятиях пищевой промышленности, в школьных, дошкольных и медицинских учреждениях.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br/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br/>
        <w:t>• сохраняет структуру и свойства тканей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br/>
        <w:t>• стирает в воде любой жесткости. </w:t>
      </w:r>
    </w:p>
    <w:p w14:paraId="2E2DB796" w14:textId="77777777" w:rsidR="00287B46" w:rsidRPr="00287B46" w:rsidRDefault="00287B46" w:rsidP="00287B46">
      <w:pPr>
        <w:numPr>
          <w:ilvl w:val="0"/>
          <w:numId w:val="1"/>
        </w:numPr>
        <w:spacing w:after="0" w:line="342" w:lineRule="atLeast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287B46"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  <w:t>Способ применения: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 xml:space="preserve"> залейте необходимое количество геля в кювету для моющих средств. Запустите программу стирки. Крышка бутылки является дозировочным колпачком. Обращайте внимание на рекомендации указанные на ярлычках одежды. Внимание! Для стирки шерсти и шелка используйте специализированное средство IQUP </w:t>
      </w:r>
      <w:proofErr w:type="spellStart"/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Dolly</w:t>
      </w:r>
      <w:proofErr w:type="spellEnd"/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, для стирки детских вещей предназначено средство IQUP Baby.</w:t>
      </w:r>
    </w:p>
    <w:p w14:paraId="2AE8CF68" w14:textId="77777777" w:rsidR="00287B46" w:rsidRPr="00287B46" w:rsidRDefault="00287B46" w:rsidP="00287B46">
      <w:pPr>
        <w:spacing w:after="0" w:line="342" w:lineRule="atLeast"/>
        <w:ind w:left="720"/>
        <w:jc w:val="both"/>
        <w:rPr>
          <w:rFonts w:ascii="inherit" w:eastAsia="Times New Roman" w:hAnsi="inherit" w:cs="Times New Roman"/>
          <w:sz w:val="29"/>
          <w:szCs w:val="29"/>
          <w:lang w:val="en-US" w:eastAsia="ru-RU"/>
        </w:rPr>
      </w:pPr>
      <w:r w:rsidRPr="00287B46"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  <w:t>Состав</w:t>
      </w:r>
      <w:r w:rsidRPr="00287B46">
        <w:rPr>
          <w:rFonts w:ascii="inherit" w:eastAsia="Times New Roman" w:hAnsi="inherit" w:cs="Times New Roman"/>
          <w:b/>
          <w:bCs/>
          <w:sz w:val="29"/>
          <w:szCs w:val="29"/>
          <w:lang w:val="en-US" w:eastAsia="ru-RU"/>
        </w:rPr>
        <w:t>:</w:t>
      </w:r>
      <w:r w:rsidRPr="00287B46">
        <w:rPr>
          <w:rFonts w:ascii="inherit" w:eastAsia="Times New Roman" w:hAnsi="inherit" w:cs="Times New Roman"/>
          <w:sz w:val="29"/>
          <w:szCs w:val="29"/>
          <w:lang w:val="en-US" w:eastAsia="ru-RU"/>
        </w:rPr>
        <w:t> Water &gt;70%, anionic surfactant 5 - 15%, nonionic surfactant &lt;5%, complexing agent &lt;5%, perfume &lt;5%, conservation agent &lt;5%, colorant &lt;5%, thickener &lt;5%. </w:t>
      </w:r>
    </w:p>
    <w:p w14:paraId="4069A16C" w14:textId="77777777" w:rsidR="00287B46" w:rsidRPr="00287B46" w:rsidRDefault="00287B46" w:rsidP="00287B46">
      <w:pPr>
        <w:numPr>
          <w:ilvl w:val="0"/>
          <w:numId w:val="1"/>
        </w:numPr>
        <w:spacing w:after="0" w:line="342" w:lineRule="atLeast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287B46"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  <w:t>Меры предосторожности. 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Использовать строго по назначению в пределах сроков годности. Избегать контакта с глазами, открытыми ранами и слизистыми оболочками, при попадании в глаза промыть большим количеством воды в течение 15 — 20 мин. При необходимости обратиться к врачу. Только для наружного применения, не применять внутрь.</w:t>
      </w:r>
    </w:p>
    <w:p w14:paraId="2F628181" w14:textId="77777777" w:rsidR="00287B46" w:rsidRPr="00287B46" w:rsidRDefault="00287B46" w:rsidP="00287B46">
      <w:pPr>
        <w:spacing w:after="0" w:line="342" w:lineRule="atLeast"/>
        <w:ind w:left="720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наружного применения, не применять внутрь. Хранить при температуре от +5 до +25°C в недоступном для детей и домашних животных месте, отдельно от пищевых продуктов, вдали от нагревательных приборов. Предохранять от попадания прямых солнечных лучей.</w:t>
      </w:r>
    </w:p>
    <w:p w14:paraId="710F0076" w14:textId="77777777" w:rsidR="00287B46" w:rsidRPr="00287B46" w:rsidRDefault="00287B46" w:rsidP="00287B46">
      <w:pPr>
        <w:numPr>
          <w:ilvl w:val="0"/>
          <w:numId w:val="1"/>
        </w:numPr>
        <w:spacing w:after="0" w:line="342" w:lineRule="atLeast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287B46"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  <w:t>Объем: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 1.5 л. </w:t>
      </w:r>
      <w:r w:rsidRPr="00287B46"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  <w:t>Срок годности:</w:t>
      </w: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 36 месяцев с даты изготовления, дата изготовления указана на упаковке. По истечении срока годности утилизировать как бытовые отходы. </w:t>
      </w:r>
    </w:p>
    <w:p w14:paraId="67919D76" w14:textId="77777777" w:rsidR="00287B46" w:rsidRPr="00287B46" w:rsidRDefault="00287B46" w:rsidP="00287B46">
      <w:pPr>
        <w:spacing w:line="342" w:lineRule="atLeast"/>
        <w:ind w:left="720"/>
        <w:jc w:val="both"/>
        <w:rPr>
          <w:rFonts w:ascii="inherit" w:eastAsia="Times New Roman" w:hAnsi="inherit" w:cs="Times New Roman"/>
          <w:sz w:val="29"/>
          <w:szCs w:val="29"/>
          <w:lang w:eastAsia="ru-RU"/>
        </w:rPr>
      </w:pPr>
      <w:r w:rsidRPr="00287B46">
        <w:rPr>
          <w:rFonts w:ascii="inherit" w:eastAsia="Times New Roman" w:hAnsi="inherit" w:cs="Times New Roman"/>
          <w:sz w:val="29"/>
          <w:szCs w:val="29"/>
          <w:lang w:eastAsia="ru-RU"/>
        </w:rPr>
        <w:t>Средство подвержено замерзанию, после размораживания восстанавливает свои свойства. Упаковка подлежит переработке.</w:t>
      </w:r>
    </w:p>
    <w:p w14:paraId="1D835BE9" w14:textId="77777777" w:rsidR="00B25E6C" w:rsidRDefault="00B25E6C"/>
    <w:sectPr w:rsidR="00B2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9F5"/>
    <w:multiLevelType w:val="multilevel"/>
    <w:tmpl w:val="464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75"/>
    <w:rsid w:val="00287B46"/>
    <w:rsid w:val="00691B75"/>
    <w:rsid w:val="00B2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8C4CD-87DB-4340-8FC9-FD43D5E3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2</cp:revision>
  <dcterms:created xsi:type="dcterms:W3CDTF">2024-05-07T11:00:00Z</dcterms:created>
  <dcterms:modified xsi:type="dcterms:W3CDTF">2024-05-07T11:00:00Z</dcterms:modified>
</cp:coreProperties>
</file>