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6807" w14:textId="77777777" w:rsidR="00691868" w:rsidRDefault="00691868">
      <w:pPr>
        <w:pStyle w:val="a3"/>
        <w:rPr>
          <w:rFonts w:ascii="Times New Roman"/>
          <w:sz w:val="20"/>
        </w:rPr>
      </w:pPr>
    </w:p>
    <w:p w14:paraId="76758A97" w14:textId="26102F09" w:rsidR="009873CD" w:rsidRPr="009873CD" w:rsidRDefault="009873CD" w:rsidP="009873CD">
      <w:pPr>
        <w:spacing w:before="8"/>
        <w:rPr>
          <w:rFonts w:ascii="Times New Roman" w:hAnsi="Times New Roman" w:cs="Times New Roman"/>
          <w:sz w:val="20"/>
          <w:lang w:val="ru-RU"/>
        </w:rPr>
      </w:pPr>
      <w:r w:rsidRPr="009873CD">
        <w:rPr>
          <w:rFonts w:ascii="Times New Roman" w:hAnsi="Times New Roman" w:cs="Times New Roman"/>
          <w:sz w:val="20"/>
          <w:lang w:val="ru-RU"/>
        </w:rPr>
        <w:t xml:space="preserve">19420H </w:t>
      </w:r>
      <w:r>
        <w:rPr>
          <w:rFonts w:ascii="Times New Roman" w:hAnsi="Times New Roman" w:cs="Times New Roman"/>
          <w:sz w:val="20"/>
          <w:lang w:val="ru-RU"/>
        </w:rPr>
        <w:t xml:space="preserve">- </w:t>
      </w:r>
      <w:r w:rsidRPr="009873CD">
        <w:rPr>
          <w:rFonts w:ascii="Times New Roman" w:hAnsi="Times New Roman" w:cs="Times New Roman"/>
          <w:sz w:val="20"/>
          <w:lang w:val="ru-RU"/>
        </w:rPr>
        <w:t xml:space="preserve">представляет собой белые частицы </w:t>
      </w:r>
      <w:r>
        <w:rPr>
          <w:rFonts w:ascii="Times New Roman" w:hAnsi="Times New Roman" w:cs="Times New Roman"/>
          <w:sz w:val="20"/>
          <w:lang w:val="ru-RU"/>
        </w:rPr>
        <w:t xml:space="preserve">очистителя, </w:t>
      </w:r>
      <w:r w:rsidRPr="009873CD">
        <w:rPr>
          <w:rFonts w:ascii="Times New Roman" w:hAnsi="Times New Roman" w:cs="Times New Roman"/>
          <w:sz w:val="20"/>
          <w:lang w:val="ru-RU"/>
        </w:rPr>
        <w:t>нагревается до жидкого состояния, не дымит, хорошо</w:t>
      </w:r>
    </w:p>
    <w:p w14:paraId="1652AD2E" w14:textId="77777777" w:rsidR="009873CD" w:rsidRPr="009873CD" w:rsidRDefault="009873CD" w:rsidP="009873CD">
      <w:pPr>
        <w:spacing w:before="8"/>
        <w:rPr>
          <w:rFonts w:ascii="Times New Roman" w:hAnsi="Times New Roman" w:cs="Times New Roman"/>
          <w:sz w:val="20"/>
          <w:lang w:val="ru-RU"/>
        </w:rPr>
      </w:pPr>
      <w:r w:rsidRPr="009873CD">
        <w:rPr>
          <w:rFonts w:ascii="Times New Roman" w:hAnsi="Times New Roman" w:cs="Times New Roman"/>
          <w:sz w:val="20"/>
          <w:lang w:val="ru-RU"/>
        </w:rPr>
        <w:t>плавит полиуретан, чистка очень тщательная. Дозировка общего чистящего средства составляет</w:t>
      </w:r>
    </w:p>
    <w:p w14:paraId="332685CE" w14:textId="65BDFD2A" w:rsidR="00691868" w:rsidRDefault="009873CD" w:rsidP="009873CD">
      <w:pPr>
        <w:spacing w:before="8"/>
        <w:rPr>
          <w:rFonts w:ascii="Times New Roman" w:hAnsi="Times New Roman" w:cs="Times New Roman"/>
          <w:sz w:val="20"/>
          <w:lang w:val="ru-RU"/>
        </w:rPr>
      </w:pPr>
      <w:r w:rsidRPr="009873CD">
        <w:rPr>
          <w:rFonts w:ascii="Times New Roman" w:hAnsi="Times New Roman" w:cs="Times New Roman"/>
          <w:sz w:val="20"/>
          <w:lang w:val="ru-RU"/>
        </w:rPr>
        <w:t>2-3 кг. Чистящее средство не выделяет токсичных и вредных газов в процессе очистки</w:t>
      </w:r>
    </w:p>
    <w:p w14:paraId="44A612F8" w14:textId="77777777" w:rsidR="009873CD" w:rsidRPr="00210EF9" w:rsidRDefault="009873CD" w:rsidP="009873CD">
      <w:pPr>
        <w:spacing w:before="8"/>
        <w:rPr>
          <w:sz w:val="20"/>
          <w:lang w:val="ru-RU"/>
        </w:rPr>
      </w:pPr>
    </w:p>
    <w:p w14:paraId="34CE8214" w14:textId="77777777" w:rsidR="00471BB0" w:rsidRPr="007C3106" w:rsidRDefault="00471BB0" w:rsidP="00471BB0">
      <w:pPr>
        <w:spacing w:after="5"/>
        <w:ind w:left="107"/>
        <w:rPr>
          <w:rFonts w:ascii="Times New Roman" w:hAnsi="Times New Roman" w:cs="Times New Roman"/>
          <w:b/>
          <w:sz w:val="24"/>
          <w:lang w:val="ru-RU"/>
        </w:rPr>
      </w:pPr>
      <w:r w:rsidRPr="007C3106">
        <w:rPr>
          <w:rFonts w:ascii="Times New Roman" w:hAnsi="Times New Roman" w:cs="Times New Roman"/>
          <w:b/>
          <w:sz w:val="24"/>
          <w:lang w:val="ru-RU"/>
        </w:rPr>
        <w:t>Параметры продукта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691868" w14:paraId="48D8455C" w14:textId="77777777" w:rsidTr="00B344A0">
        <w:trPr>
          <w:trHeight w:val="416"/>
        </w:trPr>
        <w:tc>
          <w:tcPr>
            <w:tcW w:w="1843" w:type="dxa"/>
          </w:tcPr>
          <w:p w14:paraId="4A15F70C" w14:textId="77777777" w:rsidR="00691868" w:rsidRPr="00471BB0" w:rsidRDefault="0069186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86" w:type="dxa"/>
          </w:tcPr>
          <w:p w14:paraId="47B36937" w14:textId="2859546F" w:rsidR="00691868" w:rsidRPr="00956AB7" w:rsidRDefault="00DC10BA">
            <w:pPr>
              <w:pStyle w:val="TableParagraph"/>
              <w:spacing w:before="78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10BA">
              <w:rPr>
                <w:rFonts w:ascii="Times New Roman" w:hAnsi="Times New Roman" w:cs="Times New Roman"/>
                <w:sz w:val="20"/>
              </w:rPr>
              <w:t>19420H</w:t>
            </w:r>
          </w:p>
        </w:tc>
      </w:tr>
      <w:tr w:rsidR="00471BB0" w14:paraId="22FC32D2" w14:textId="77777777" w:rsidTr="00B344A0">
        <w:trPr>
          <w:trHeight w:val="422"/>
        </w:trPr>
        <w:tc>
          <w:tcPr>
            <w:tcW w:w="1843" w:type="dxa"/>
          </w:tcPr>
          <w:p w14:paraId="2BE9C738" w14:textId="3341AF7E" w:rsidR="00471BB0" w:rsidRPr="00471BB0" w:rsidRDefault="00471BB0" w:rsidP="00471BB0">
            <w:pPr>
              <w:pStyle w:val="TableParagraph"/>
              <w:spacing w:before="94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Продукт</w:t>
            </w:r>
          </w:p>
        </w:tc>
        <w:tc>
          <w:tcPr>
            <w:tcW w:w="7686" w:type="dxa"/>
          </w:tcPr>
          <w:p w14:paraId="428C7F4B" w14:textId="1C338E51" w:rsidR="00471BB0" w:rsidRPr="00471BB0" w:rsidRDefault="00DC10BA" w:rsidP="00471BB0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</w:rPr>
            </w:pPr>
            <w:r w:rsidRPr="00DC10BA">
              <w:rPr>
                <w:rFonts w:ascii="Times New Roman" w:hAnsi="Times New Roman" w:cs="Times New Roman"/>
                <w:sz w:val="20"/>
                <w:lang w:val="ru-RU"/>
              </w:rPr>
              <w:t>Очиститель клея-расплава</w:t>
            </w:r>
          </w:p>
        </w:tc>
      </w:tr>
      <w:tr w:rsidR="00471BB0" w14:paraId="3AB32A5D" w14:textId="77777777" w:rsidTr="00B344A0">
        <w:trPr>
          <w:trHeight w:val="417"/>
        </w:trPr>
        <w:tc>
          <w:tcPr>
            <w:tcW w:w="1843" w:type="dxa"/>
          </w:tcPr>
          <w:p w14:paraId="40365C35" w14:textId="75CE95C3" w:rsidR="00471BB0" w:rsidRPr="00471BB0" w:rsidRDefault="00471BB0" w:rsidP="00471BB0">
            <w:pPr>
              <w:pStyle w:val="TableParagraph"/>
              <w:spacing w:before="94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z w:val="20"/>
                <w:lang w:val="ru-RU"/>
              </w:rPr>
              <w:t>Форма</w:t>
            </w:r>
          </w:p>
        </w:tc>
        <w:tc>
          <w:tcPr>
            <w:tcW w:w="7686" w:type="dxa"/>
          </w:tcPr>
          <w:p w14:paraId="007C46C2" w14:textId="180ED5E6" w:rsidR="00471BB0" w:rsidRPr="00471BB0" w:rsidRDefault="00471BB0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Твёрдое тело</w:t>
            </w:r>
          </w:p>
        </w:tc>
      </w:tr>
      <w:tr w:rsidR="00471BB0" w:rsidRPr="0068795D" w14:paraId="19EF91A1" w14:textId="77777777" w:rsidTr="00B344A0">
        <w:trPr>
          <w:trHeight w:val="421"/>
        </w:trPr>
        <w:tc>
          <w:tcPr>
            <w:tcW w:w="1843" w:type="dxa"/>
          </w:tcPr>
          <w:p w14:paraId="066CF9DF" w14:textId="68C7CF81" w:rsidR="00471BB0" w:rsidRPr="00471BB0" w:rsidRDefault="00471BB0" w:rsidP="00471BB0">
            <w:pPr>
              <w:pStyle w:val="TableParagraph"/>
              <w:spacing w:before="94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Цвет</w:t>
            </w:r>
          </w:p>
        </w:tc>
        <w:tc>
          <w:tcPr>
            <w:tcW w:w="7686" w:type="dxa"/>
          </w:tcPr>
          <w:p w14:paraId="1DBA94EA" w14:textId="0A030548" w:rsidR="00471BB0" w:rsidRPr="00210EF9" w:rsidRDefault="00471BB0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Прозрачный</w:t>
            </w:r>
            <w:r w:rsidRPr="00210EF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DC10BA">
              <w:rPr>
                <w:rFonts w:ascii="Times New Roman" w:hAnsi="Times New Roman" w:cs="Times New Roman"/>
                <w:sz w:val="20"/>
                <w:lang w:val="ru-RU"/>
              </w:rPr>
              <w:t>белый</w:t>
            </w:r>
          </w:p>
        </w:tc>
      </w:tr>
      <w:tr w:rsidR="00DC10BA" w:rsidRPr="0068795D" w14:paraId="51B8E887" w14:textId="77777777" w:rsidTr="00B344A0">
        <w:trPr>
          <w:trHeight w:val="421"/>
        </w:trPr>
        <w:tc>
          <w:tcPr>
            <w:tcW w:w="1843" w:type="dxa"/>
          </w:tcPr>
          <w:p w14:paraId="67FE46EF" w14:textId="33B302F3" w:rsidR="00DC10BA" w:rsidRPr="00471BB0" w:rsidRDefault="00DC10BA" w:rsidP="00471BB0">
            <w:pPr>
              <w:pStyle w:val="TableParagraph"/>
              <w:spacing w:before="94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  <w:r w:rsidRPr="00DC10BA">
              <w:rPr>
                <w:rFonts w:ascii="Times New Roman" w:hAnsi="Times New Roman" w:cs="Times New Roman"/>
                <w:sz w:val="20"/>
                <w:lang w:val="ru-RU"/>
              </w:rPr>
              <w:t>Температура плавления</w:t>
            </w:r>
          </w:p>
        </w:tc>
        <w:tc>
          <w:tcPr>
            <w:tcW w:w="7686" w:type="dxa"/>
          </w:tcPr>
          <w:p w14:paraId="20F42840" w14:textId="2A5EF87E" w:rsidR="00DC10BA" w:rsidRDefault="00DC10BA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10BA">
              <w:rPr>
                <w:rFonts w:ascii="Times New Roman" w:hAnsi="Times New Roman" w:cs="Times New Roman"/>
                <w:sz w:val="20"/>
                <w:lang w:val="ru-RU"/>
              </w:rPr>
              <w:t>60-70 ℃</w:t>
            </w:r>
          </w:p>
        </w:tc>
      </w:tr>
      <w:tr w:rsidR="00DC10BA" w:rsidRPr="0068795D" w14:paraId="4E08B18B" w14:textId="77777777" w:rsidTr="00B344A0">
        <w:trPr>
          <w:trHeight w:val="421"/>
        </w:trPr>
        <w:tc>
          <w:tcPr>
            <w:tcW w:w="1843" w:type="dxa"/>
          </w:tcPr>
          <w:p w14:paraId="3BC1EED6" w14:textId="0AA8643D" w:rsidR="00DC10BA" w:rsidRPr="00DC10BA" w:rsidRDefault="00DC10BA" w:rsidP="00471BB0">
            <w:pPr>
              <w:pStyle w:val="TableParagraph"/>
              <w:spacing w:before="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10BA">
              <w:rPr>
                <w:rFonts w:ascii="Times New Roman" w:hAnsi="Times New Roman" w:cs="Times New Roman"/>
                <w:sz w:val="20"/>
                <w:lang w:val="ru-RU"/>
              </w:rPr>
              <w:t>Температура кипения</w:t>
            </w:r>
          </w:p>
        </w:tc>
        <w:tc>
          <w:tcPr>
            <w:tcW w:w="7686" w:type="dxa"/>
          </w:tcPr>
          <w:p w14:paraId="19F4590B" w14:textId="14BB9A99" w:rsidR="00DC10BA" w:rsidRPr="00DC10BA" w:rsidRDefault="00DC10BA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10BA">
              <w:rPr>
                <w:rFonts w:ascii="Times New Roman" w:hAnsi="Times New Roman" w:cs="Times New Roman"/>
                <w:sz w:val="20"/>
                <w:lang w:val="ru-RU"/>
              </w:rPr>
              <w:t>Около 140℃</w:t>
            </w:r>
          </w:p>
        </w:tc>
      </w:tr>
      <w:tr w:rsidR="00DC10BA" w:rsidRPr="0068795D" w14:paraId="44DFA4B1" w14:textId="77777777" w:rsidTr="00B344A0">
        <w:trPr>
          <w:trHeight w:val="421"/>
        </w:trPr>
        <w:tc>
          <w:tcPr>
            <w:tcW w:w="1843" w:type="dxa"/>
          </w:tcPr>
          <w:p w14:paraId="04E0FBFB" w14:textId="77777777" w:rsidR="00DC10BA" w:rsidRPr="00DC10BA" w:rsidRDefault="00DC10BA" w:rsidP="00DC10BA">
            <w:pPr>
              <w:pStyle w:val="TableParagraph"/>
              <w:spacing w:before="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10BA">
              <w:rPr>
                <w:rFonts w:ascii="Times New Roman" w:hAnsi="Times New Roman" w:cs="Times New Roman"/>
                <w:sz w:val="20"/>
                <w:lang w:val="ru-RU"/>
              </w:rPr>
              <w:t>Рекомендуемая рабочая</w:t>
            </w:r>
          </w:p>
          <w:p w14:paraId="697A788C" w14:textId="462F6F53" w:rsidR="00DC10BA" w:rsidRPr="00DC10BA" w:rsidRDefault="00DC10BA" w:rsidP="00DC10BA">
            <w:pPr>
              <w:pStyle w:val="TableParagraph"/>
              <w:spacing w:before="94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10BA">
              <w:rPr>
                <w:rFonts w:ascii="Times New Roman" w:hAnsi="Times New Roman" w:cs="Times New Roman"/>
                <w:sz w:val="20"/>
                <w:lang w:val="ru-RU"/>
              </w:rPr>
              <w:t>температура</w:t>
            </w:r>
          </w:p>
        </w:tc>
        <w:tc>
          <w:tcPr>
            <w:tcW w:w="7686" w:type="dxa"/>
          </w:tcPr>
          <w:p w14:paraId="1A6F8F78" w14:textId="3F45F5C8" w:rsidR="00DC10BA" w:rsidRPr="00DC10BA" w:rsidRDefault="00DC10BA" w:rsidP="00471BB0">
            <w:pPr>
              <w:pStyle w:val="TableParagraph"/>
              <w:spacing w:before="79"/>
              <w:rPr>
                <w:rFonts w:ascii="Times New Roman" w:hAnsi="Times New Roman" w:cs="Times New Roman"/>
                <w:sz w:val="20"/>
                <w:lang w:val="ru-RU"/>
              </w:rPr>
            </w:pPr>
            <w:r w:rsidRPr="00DC10BA">
              <w:rPr>
                <w:rFonts w:ascii="Times New Roman" w:hAnsi="Times New Roman" w:cs="Times New Roman"/>
                <w:sz w:val="20"/>
                <w:lang w:val="ru-RU"/>
              </w:rPr>
              <w:t>70-90℃, рекомендуемая температура нагрева</w:t>
            </w:r>
          </w:p>
        </w:tc>
      </w:tr>
      <w:tr w:rsidR="00471BB0" w14:paraId="3ADAB9A9" w14:textId="77777777" w:rsidTr="00B344A0">
        <w:trPr>
          <w:trHeight w:val="397"/>
        </w:trPr>
        <w:tc>
          <w:tcPr>
            <w:tcW w:w="1843" w:type="dxa"/>
          </w:tcPr>
          <w:p w14:paraId="1D82420F" w14:textId="1243A731" w:rsidR="00471BB0" w:rsidRPr="00471BB0" w:rsidRDefault="00471BB0" w:rsidP="00471BB0">
            <w:pPr>
              <w:pStyle w:val="TableParagraph"/>
              <w:spacing w:before="85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Хранение</w:t>
            </w:r>
          </w:p>
        </w:tc>
        <w:tc>
          <w:tcPr>
            <w:tcW w:w="7686" w:type="dxa"/>
          </w:tcPr>
          <w:p w14:paraId="292CE85B" w14:textId="75EA46D0" w:rsidR="00471BB0" w:rsidRPr="00471BB0" w:rsidRDefault="00471BB0" w:rsidP="00471BB0">
            <w:pPr>
              <w:pStyle w:val="TableParagraph"/>
              <w:spacing w:before="74"/>
              <w:rPr>
                <w:rFonts w:ascii="Times New Roman" w:hAnsi="Times New Roman" w:cs="Times New Roman"/>
                <w:sz w:val="20"/>
              </w:rPr>
            </w:pPr>
            <w:r w:rsidRPr="007C3106">
              <w:rPr>
                <w:rFonts w:ascii="Times New Roman" w:hAnsi="Times New Roman" w:cs="Times New Roman"/>
                <w:color w:val="2A2A2A"/>
                <w:sz w:val="20"/>
              </w:rPr>
              <w:t>25℃,</w:t>
            </w:r>
            <w:r w:rsidRPr="007C3106">
              <w:rPr>
                <w:rFonts w:ascii="Times New Roman" w:hAnsi="Times New Roman" w:cs="Times New Roman"/>
                <w:color w:val="2A2A2A"/>
                <w:spacing w:val="-5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color w:val="2A2A2A"/>
                <w:sz w:val="20"/>
                <w:lang w:val="ru-RU"/>
              </w:rPr>
              <w:t>герметичная упаковка</w:t>
            </w:r>
            <w:r>
              <w:rPr>
                <w:rFonts w:ascii="Times New Roman" w:hAnsi="Times New Roman" w:cs="Times New Roman" w:hint="eastAsia"/>
                <w:color w:val="2A2A2A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2A2A2A"/>
                <w:sz w:val="20"/>
                <w:lang w:val="ru-RU"/>
              </w:rPr>
              <w:t xml:space="preserve"> </w:t>
            </w:r>
            <w:r w:rsidR="00DC10BA">
              <w:rPr>
                <w:rFonts w:ascii="Times New Roman" w:hAnsi="Times New Roman" w:cs="Times New Roman"/>
                <w:color w:val="2A2A2A"/>
                <w:sz w:val="20"/>
                <w:lang w:val="ru-RU"/>
              </w:rPr>
              <w:t>9</w:t>
            </w:r>
            <w:r w:rsidRPr="007C3106">
              <w:rPr>
                <w:rFonts w:ascii="Times New Roman" w:hAnsi="Times New Roman" w:cs="Times New Roman"/>
                <w:color w:val="2A2A2A"/>
                <w:spacing w:val="-5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color w:val="2A2A2A"/>
                <w:spacing w:val="-2"/>
                <w:sz w:val="20"/>
                <w:lang w:val="ru-RU"/>
              </w:rPr>
              <w:t>месяц</w:t>
            </w:r>
            <w:r>
              <w:rPr>
                <w:rFonts w:ascii="Times New Roman" w:hAnsi="Times New Roman" w:cs="Times New Roman"/>
                <w:color w:val="2A2A2A"/>
                <w:spacing w:val="-2"/>
                <w:sz w:val="20"/>
                <w:lang w:val="ru-RU"/>
              </w:rPr>
              <w:t>е</w:t>
            </w:r>
            <w:r w:rsidRPr="007C3106">
              <w:rPr>
                <w:rFonts w:ascii="Times New Roman" w:hAnsi="Times New Roman" w:cs="Times New Roman"/>
                <w:color w:val="2A2A2A"/>
                <w:spacing w:val="-2"/>
                <w:sz w:val="20"/>
                <w:lang w:val="ru-RU"/>
              </w:rPr>
              <w:t>в</w:t>
            </w:r>
          </w:p>
        </w:tc>
      </w:tr>
      <w:tr w:rsidR="00471BB0" w14:paraId="0921C5C2" w14:textId="77777777" w:rsidTr="00B344A0">
        <w:trPr>
          <w:trHeight w:val="676"/>
        </w:trPr>
        <w:tc>
          <w:tcPr>
            <w:tcW w:w="1843" w:type="dxa"/>
          </w:tcPr>
          <w:p w14:paraId="7411509F" w14:textId="512AA845" w:rsidR="00471BB0" w:rsidRPr="00471BB0" w:rsidRDefault="00471BB0" w:rsidP="00471BB0">
            <w:pPr>
              <w:pStyle w:val="TableParagraph"/>
              <w:spacing w:before="96" w:line="271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71BB0">
              <w:rPr>
                <w:rFonts w:ascii="Times New Roman" w:hAnsi="Times New Roman" w:cs="Times New Roman"/>
                <w:sz w:val="20"/>
                <w:lang w:val="ru-RU"/>
              </w:rPr>
              <w:t>Условия хранения</w:t>
            </w:r>
          </w:p>
        </w:tc>
        <w:tc>
          <w:tcPr>
            <w:tcW w:w="7686" w:type="dxa"/>
          </w:tcPr>
          <w:p w14:paraId="574EE7DC" w14:textId="49C16DC8" w:rsidR="00471BB0" w:rsidRPr="00471BB0" w:rsidRDefault="00471BB0" w:rsidP="00471BB0">
            <w:pPr>
              <w:pStyle w:val="TableParagraph"/>
              <w:spacing w:before="78" w:line="244" w:lineRule="auto"/>
              <w:rPr>
                <w:rFonts w:ascii="Times New Roman" w:hAnsi="Times New Roman" w:cs="Times New Roman"/>
                <w:sz w:val="20"/>
              </w:rPr>
            </w:pP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Хранить в закрытом и прохладном месте, избегать воздействия высоких температур или замораживания. Хранить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при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температуре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10BA">
              <w:rPr>
                <w:rFonts w:ascii="Times New Roman" w:hAnsi="Times New Roman" w:cs="Times New Roman"/>
                <w:sz w:val="20"/>
                <w:lang w:val="ru-RU"/>
              </w:rPr>
              <w:t>5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3106">
              <w:rPr>
                <w:rFonts w:ascii="Times New Roman" w:hAnsi="Times New Roman" w:cs="Times New Roman"/>
                <w:sz w:val="20"/>
                <w:lang w:val="ru-RU"/>
              </w:rPr>
              <w:t>до</w:t>
            </w:r>
            <w:r w:rsidRPr="007C3106">
              <w:rPr>
                <w:rFonts w:ascii="Times New Roman" w:hAnsi="Times New Roman" w:cs="Times New Roman"/>
                <w:sz w:val="20"/>
              </w:rPr>
              <w:t xml:space="preserve"> 35℃.</w:t>
            </w:r>
          </w:p>
        </w:tc>
      </w:tr>
    </w:tbl>
    <w:p w14:paraId="0519B30D" w14:textId="77777777" w:rsidR="00691868" w:rsidRDefault="00691868">
      <w:pPr>
        <w:pStyle w:val="a3"/>
        <w:spacing w:before="9"/>
        <w:rPr>
          <w:rFonts w:ascii="Arial"/>
          <w:b/>
          <w:sz w:val="23"/>
        </w:rPr>
      </w:pPr>
    </w:p>
    <w:p w14:paraId="45F6B032" w14:textId="109DDB21" w:rsidR="00691868" w:rsidRPr="001A4360" w:rsidRDefault="00F254B9">
      <w:pPr>
        <w:spacing w:before="1" w:after="6"/>
        <w:ind w:left="104"/>
        <w:rPr>
          <w:rFonts w:ascii="Arial"/>
          <w:b/>
          <w:sz w:val="24"/>
          <w:lang w:val="ru-RU"/>
        </w:rPr>
      </w:pPr>
      <w:r w:rsidRPr="00F254B9">
        <w:rPr>
          <w:rFonts w:ascii="Times New Roman" w:hAnsi="Times New Roman" w:cs="Times New Roman"/>
          <w:b/>
          <w:spacing w:val="-2"/>
          <w:sz w:val="24"/>
          <w:lang w:val="ru-RU"/>
        </w:rPr>
        <w:t>Меры предосторожности</w:t>
      </w:r>
    </w:p>
    <w:p w14:paraId="44D3D5F7" w14:textId="2A2A1535" w:rsidR="001A4360" w:rsidRPr="001A4360" w:rsidRDefault="001A4360" w:rsidP="00AD619C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1. При очистке </w:t>
      </w:r>
      <w:r w:rsidR="00AD619C">
        <w:rPr>
          <w:rFonts w:ascii="Times New Roman" w:eastAsia="SimSun" w:hAnsi="Times New Roman" w:cs="Times New Roman"/>
          <w:sz w:val="20"/>
          <w:szCs w:val="22"/>
          <w:lang w:val="ru-RU"/>
        </w:rPr>
        <w:t>плавителя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PUR необходимо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отделить нагревательную пластину для термоклея-расплава и бочку</w:t>
      </w:r>
      <w:r w:rsidR="00AD619C"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,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после отделения должна быть отключена вся подача электроэнергии при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условии поддержания давления в подъемном цилиндре.</w:t>
      </w:r>
    </w:p>
    <w:p w14:paraId="0DC42D90" w14:textId="77777777" w:rsidR="001A4360" w:rsidRPr="001A4360" w:rsidRDefault="001A4360" w:rsidP="001A4360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2. Когда машина для склеивания термоплавким полиуретаном будет демонтирована, давление воздуха в</w:t>
      </w:r>
    </w:p>
    <w:p w14:paraId="47999253" w14:textId="409F86C8" w:rsidR="001A4360" w:rsidRPr="001A4360" w:rsidRDefault="001A4360" w:rsidP="001A4360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ней должно медленно повышаться от малого к большому. В любом случае,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во избежание несчастных случаев запрещается непосредственное использование газа высокого давления для высадки на берег.</w:t>
      </w:r>
    </w:p>
    <w:p w14:paraId="2D476171" w14:textId="6EF856FA" w:rsidR="001A4360" w:rsidRPr="001A4360" w:rsidRDefault="001A4360" w:rsidP="001A4360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3</w:t>
      </w:r>
      <w:r>
        <w:rPr>
          <w:rFonts w:ascii="Times New Roman" w:eastAsia="SimSun" w:hAnsi="Times New Roman" w:cs="Times New Roman" w:hint="eastAsia"/>
          <w:sz w:val="20"/>
          <w:szCs w:val="22"/>
          <w:lang w:val="ru-RU"/>
        </w:rPr>
        <w:t>.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Когда прижимная пластина нагревательного диска машины для термоклея из полиуретана PUR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и цилиндр для термоклея из полиуретана разделены, перед очисткой оставшегося клея из термоклея PUR оставшийся клей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должен пройти через прижимную пластину машины для термоклея PUR на специальном механизме, закройте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канал между прижимной пластиной и корпусом насоса, чтобы предотвратить отверждение.</w:t>
      </w:r>
    </w:p>
    <w:p w14:paraId="47F210BD" w14:textId="0BAD9E67" w:rsidR="00691868" w:rsidRDefault="001A4360" w:rsidP="001A4360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4. При очистке пластины горячего прессования машины для термоклея PUR персонал должен</w:t>
      </w:r>
    </w:p>
    <w:p w14:paraId="7733C64C" w14:textId="0FEF844C" w:rsidR="001A4360" w:rsidRPr="001A4360" w:rsidRDefault="001A4360" w:rsidP="001A4360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5. Поместите термоклеевую машину в ведро, лучший способ - заполнить ведро сухим клеем на 5 галлонов, избегайте прямого использования не сухого сжатого воздуха, например, необходимо заполнить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сжатым воздухом, сжатый воздух должен быть тщательно сухим. И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почаще проверяйте использование.</w:t>
      </w:r>
    </w:p>
    <w:p w14:paraId="6C05B9A6" w14:textId="3D61C7A4" w:rsidR="001A4360" w:rsidRPr="001A4360" w:rsidRDefault="001A4360" w:rsidP="001A4360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6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.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В машине для термоклея из полиуретана PUR и в бочке для термоклея-расплава необходимо немедленно и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тщательно очистить от клея-расплава остатки пластины для термоклея PUR, очистив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нагревательную пластину машины для термоклея PUR, нельзя использовать какие-либо твердые инструменты, чтобы не поцарапать тефлоновое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покрытие.</w:t>
      </w:r>
    </w:p>
    <w:p w14:paraId="52CB8B78" w14:textId="0E6A8B8D" w:rsidR="001A4360" w:rsidRDefault="001A4360" w:rsidP="00E94916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7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.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Для очистки прижимной пластины специальной конструкции машины для производства термоклея PUR, поскольку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нагревательная пластина специальной конструкции машины для производства термоклея PUR не может быть тщательно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очищена за короткое время от остатков термоклея из полиуретана PUR при очистке остатков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.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Полиуретан PUR должен быть защищен сухим азотом, а время очистки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от остатков клея не должно превышать 10 минут. Не используйте какие-либо твердые инструменты для очистки конфорки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1A4360">
        <w:rPr>
          <w:rFonts w:ascii="Times New Roman" w:eastAsia="SimSun" w:hAnsi="Times New Roman" w:cs="Times New Roman"/>
          <w:sz w:val="20"/>
          <w:szCs w:val="22"/>
          <w:lang w:val="ru-RU"/>
        </w:rPr>
        <w:t>машины для термоклейки PUR.</w:t>
      </w:r>
    </w:p>
    <w:p w14:paraId="77C7BA25" w14:textId="6AE2808D" w:rsidR="00E94916" w:rsidRPr="00E94916" w:rsidRDefault="00E94916" w:rsidP="00E94916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lastRenderedPageBreak/>
        <w:t>8. После очистки прижимной пластины машины для производства термоклея PUR ее следует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немедленно запрессовать в новый цилиндр для термоклея PUR, чтобы избежать длительного пребывания прижимной пластины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на воздухе. Когда нагревательный диск вдавливается в резиновый цилиндр, величина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давления в подъемном цилиндре должна быть от малого до большого, и газ высокого давления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не следует использовать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напрямую, чтобы предотвратить несчастные случаи и обратить внимание на безопасность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оператора.</w:t>
      </w:r>
    </w:p>
    <w:p w14:paraId="7470F9AC" w14:textId="43AAD2DB" w:rsidR="00E94916" w:rsidRPr="00E94916" w:rsidRDefault="00E94916" w:rsidP="00E94916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9. В машине для склеивания термоплавким клеем PUR прижимной диск помещается в резиновое ведро, вы можете нанести небольшое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количество силиконового масла на прижимной диск для смазки, чтобы смазка</w:t>
      </w:r>
    </w:p>
    <w:p w14:paraId="2D273791" w14:textId="77777777" w:rsidR="00E94916" w:rsidRPr="00E94916" w:rsidRDefault="00E94916" w:rsidP="00E94916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между прижимным диском и резиновым ведром защищала использование уплотнительного кольца.</w:t>
      </w:r>
    </w:p>
    <w:p w14:paraId="05B15440" w14:textId="4D46BDE9" w:rsidR="001A4360" w:rsidRDefault="00E94916" w:rsidP="00E94916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10. Когда нагревательный прижимной диск машины для термоклея PUR запрессовывается в новый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корпус из полиуретановой резины, следует открыть перепускной клапан, чтобы полностью выпустить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остаточный воздух из резинового корпуса, и очистить термоклей PUR с пузырьками воздуха, чтобы избежать попадания термоклея из полиуретана с пузырьками воздуха. воздух поступает в корпус насоса и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горловину машины для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н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анесения термоклея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>.</w:t>
      </w:r>
    </w:p>
    <w:p w14:paraId="73942867" w14:textId="77777777" w:rsidR="00E94916" w:rsidRPr="00E94916" w:rsidRDefault="00E94916" w:rsidP="00E94916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11. Поместите термоклеевую машину в бочку с термоклеем из полиуретана и выпустите воздух, закройте</w:t>
      </w:r>
    </w:p>
    <w:p w14:paraId="25DF9FBC" w14:textId="2934DA60" w:rsidR="00E94916" w:rsidRPr="00E94916" w:rsidRDefault="00E94916" w:rsidP="00E94916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перепускной клапан, в это время может быть целесообразно увеличить давление в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цилиндре хода, сделать работу более плавной.</w:t>
      </w:r>
    </w:p>
    <w:p w14:paraId="203B7BAA" w14:textId="30797112" w:rsidR="00E94916" w:rsidRDefault="00E94916" w:rsidP="00E94916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12. После замены полиуретана PUR необходимо подождать, пока машина для приклеивания термоплавким клеем PUR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нагреется по крайней мере за 20 минут до запуска двигателя, например, немедленный запуск шестеренчатого насоса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и двигателя приведет к повреждению шестеренчатого насоса, сократит срок службы машины для приклеивания термоплавким</w:t>
      </w:r>
      <w:r>
        <w:rPr>
          <w:rFonts w:ascii="Times New Roman" w:eastAsia="SimSun" w:hAnsi="Times New Roman" w:cs="Times New Roman"/>
          <w:sz w:val="20"/>
          <w:szCs w:val="22"/>
          <w:lang w:val="ru-RU"/>
        </w:rPr>
        <w:t xml:space="preserve"> </w:t>
      </w:r>
      <w:r w:rsidRPr="00E94916">
        <w:rPr>
          <w:rFonts w:ascii="Times New Roman" w:eastAsia="SimSun" w:hAnsi="Times New Roman" w:cs="Times New Roman"/>
          <w:sz w:val="20"/>
          <w:szCs w:val="22"/>
          <w:lang w:val="ru-RU"/>
        </w:rPr>
        <w:t>клеем PUR.</w:t>
      </w:r>
    </w:p>
    <w:p w14:paraId="4FC1AFA6" w14:textId="77777777" w:rsidR="001A4360" w:rsidRDefault="001A4360" w:rsidP="001A4360">
      <w:pPr>
        <w:pStyle w:val="a3"/>
        <w:spacing w:before="100" w:beforeAutospacing="1"/>
        <w:ind w:left="142"/>
        <w:contextualSpacing/>
        <w:rPr>
          <w:rFonts w:ascii="Times New Roman" w:eastAsia="SimSun" w:hAnsi="Times New Roman" w:cs="Times New Roman"/>
          <w:sz w:val="20"/>
          <w:szCs w:val="22"/>
          <w:lang w:val="ru-RU"/>
        </w:rPr>
      </w:pPr>
    </w:p>
    <w:p w14:paraId="27953133" w14:textId="298FF3C6" w:rsidR="00B52E62" w:rsidRPr="00430501" w:rsidRDefault="00B52E62" w:rsidP="001A4360">
      <w:pPr>
        <w:pStyle w:val="a3"/>
        <w:spacing w:before="100" w:beforeAutospacing="1"/>
        <w:ind w:left="142"/>
        <w:contextualSpacing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Правовые</w:t>
      </w:r>
      <w:r w:rsidRPr="00430501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положения</w:t>
      </w:r>
    </w:p>
    <w:p w14:paraId="218D3AE2" w14:textId="77777777" w:rsidR="00B52E62" w:rsidRDefault="00B52E62" w:rsidP="00B52E62">
      <w:pPr>
        <w:pStyle w:val="a3"/>
        <w:spacing w:before="66" w:line="324" w:lineRule="auto"/>
        <w:ind w:left="104" w:right="9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Эта информация основана на лабораторных исследованиях и долгосрочном практическом опыте и результатах. Эта информация призвана помочь пользователям найти наиболее подходящий способ работы. Поскольку условия производства конечных потребителей находятся вне нашего контроля, мы не можем нести ответственность за работу в производственных условиях пользователя. В любом случае рекомендуется определить соответствующие параметры производственного процесса путем испытаний перед использованием.</w:t>
      </w:r>
    </w:p>
    <w:p w14:paraId="4218C346" w14:textId="77777777" w:rsidR="00B52E62" w:rsidRPr="00430501" w:rsidRDefault="00B52E62" w:rsidP="00B52E62">
      <w:pPr>
        <w:rPr>
          <w:rFonts w:ascii="Times New Roman" w:hAnsi="Times New Roman" w:cs="Times New Roman"/>
          <w:lang w:val="ru-RU"/>
        </w:rPr>
      </w:pPr>
    </w:p>
    <w:p w14:paraId="36DABEED" w14:textId="6B689E7E" w:rsidR="00691868" w:rsidRPr="00B52E62" w:rsidRDefault="00691868" w:rsidP="00B52E62">
      <w:pPr>
        <w:ind w:left="104"/>
        <w:rPr>
          <w:lang w:val="ru-RU"/>
        </w:rPr>
      </w:pPr>
    </w:p>
    <w:sectPr w:rsidR="00691868" w:rsidRPr="00B52E62">
      <w:headerReference w:type="default" r:id="rId7"/>
      <w:footerReference w:type="default" r:id="rId8"/>
      <w:pgSz w:w="11900" w:h="16840"/>
      <w:pgMar w:top="1660" w:right="920" w:bottom="2480" w:left="1340" w:header="406" w:footer="2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FE14" w14:textId="77777777" w:rsidR="000125DE" w:rsidRDefault="000125DE">
      <w:r>
        <w:separator/>
      </w:r>
    </w:p>
  </w:endnote>
  <w:endnote w:type="continuationSeparator" w:id="0">
    <w:p w14:paraId="5D5180CF" w14:textId="77777777" w:rsidR="000125DE" w:rsidRDefault="0001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F68D" w14:textId="62470154" w:rsidR="00691868" w:rsidRDefault="0069186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D519" w14:textId="77777777" w:rsidR="000125DE" w:rsidRDefault="000125DE">
      <w:r>
        <w:separator/>
      </w:r>
    </w:p>
  </w:footnote>
  <w:footnote w:type="continuationSeparator" w:id="0">
    <w:p w14:paraId="64FA653D" w14:textId="77777777" w:rsidR="000125DE" w:rsidRDefault="0001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A951" w14:textId="209F12FC" w:rsidR="00691868" w:rsidRDefault="00C667AF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0DCE7F90" wp14:editId="5AF7FF24">
          <wp:simplePos x="0" y="0"/>
          <wp:positionH relativeFrom="page">
            <wp:posOffset>5817870</wp:posOffset>
          </wp:positionH>
          <wp:positionV relativeFrom="page">
            <wp:posOffset>291525</wp:posOffset>
          </wp:positionV>
          <wp:extent cx="1431700" cy="652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70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5DE">
      <w:pict w14:anchorId="39774D4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5.7pt;margin-top:32.25pt;width:149.45pt;height:35.95pt;z-index:-15841280;mso-position-horizontal-relative:page;mso-position-vertical-relative:page" filled="f" stroked="f">
          <v:textbox inset="0,0,0,0">
            <w:txbxContent>
              <w:p w14:paraId="4C1D2A0D" w14:textId="77777777" w:rsidR="00691868" w:rsidRDefault="00D549FA">
                <w:pPr>
                  <w:spacing w:before="10" w:line="344" w:lineRule="exact"/>
                  <w:ind w:right="18"/>
                  <w:jc w:val="right"/>
                  <w:rPr>
                    <w:rFonts w:ascii="Arial"/>
                    <w:b/>
                    <w:sz w:val="30"/>
                  </w:rPr>
                </w:pPr>
                <w:r>
                  <w:rPr>
                    <w:rFonts w:ascii="Arial"/>
                    <w:b/>
                    <w:color w:val="005091"/>
                    <w:spacing w:val="-3"/>
                    <w:sz w:val="30"/>
                  </w:rPr>
                  <w:t>Technical</w:t>
                </w:r>
                <w:r>
                  <w:rPr>
                    <w:rFonts w:ascii="Arial"/>
                    <w:b/>
                    <w:color w:val="005091"/>
                    <w:spacing w:val="-16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color w:val="005091"/>
                    <w:spacing w:val="-2"/>
                    <w:sz w:val="30"/>
                  </w:rPr>
                  <w:t>Data</w:t>
                </w:r>
                <w:r>
                  <w:rPr>
                    <w:rFonts w:ascii="Arial"/>
                    <w:b/>
                    <w:color w:val="005091"/>
                    <w:spacing w:val="-17"/>
                    <w:sz w:val="30"/>
                  </w:rPr>
                  <w:t xml:space="preserve"> </w:t>
                </w:r>
                <w:r>
                  <w:rPr>
                    <w:rFonts w:ascii="Arial"/>
                    <w:b/>
                    <w:color w:val="005091"/>
                    <w:spacing w:val="-2"/>
                    <w:sz w:val="30"/>
                  </w:rPr>
                  <w:t>Sheet</w:t>
                </w:r>
              </w:p>
              <w:p w14:paraId="15E315FC" w14:textId="02B71662" w:rsidR="00691868" w:rsidRPr="00C667AF" w:rsidRDefault="0068795D" w:rsidP="0068795D">
                <w:pPr>
                  <w:spacing w:line="344" w:lineRule="exact"/>
                  <w:ind w:right="25"/>
                  <w:jc w:val="right"/>
                  <w:rPr>
                    <w:rFonts w:ascii="Arial"/>
                    <w:b/>
                    <w:sz w:val="30"/>
                    <w:lang w:val="ru-RU"/>
                  </w:rPr>
                </w:pPr>
                <w:r w:rsidRPr="0068795D">
                  <w:rPr>
                    <w:rFonts w:ascii="Arial"/>
                    <w:b/>
                    <w:color w:val="005091"/>
                    <w:sz w:val="30"/>
                  </w:rPr>
                  <w:t>19420H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114300" distR="114300" simplePos="0" relativeHeight="251660800" behindDoc="0" locked="0" layoutInCell="1" allowOverlap="1" wp14:anchorId="53CDC245" wp14:editId="4A7BE25A">
          <wp:simplePos x="0" y="0"/>
          <wp:positionH relativeFrom="column">
            <wp:posOffset>-209550</wp:posOffset>
          </wp:positionH>
          <wp:positionV relativeFrom="paragraph">
            <wp:posOffset>304800</wp:posOffset>
          </wp:positionV>
          <wp:extent cx="1314450" cy="381816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81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5DE">
      <w:pict w14:anchorId="1A83483F">
        <v:rect id="_x0000_s2053" style="position:absolute;margin-left:51.1pt;margin-top:77.8pt;width:521.55pt;height:.6pt;z-index:-15841792;mso-position-horizontal-relative:page;mso-position-vertical-relative:page" fillcolor="#005091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868"/>
    <w:rsid w:val="000125DE"/>
    <w:rsid w:val="000C0C54"/>
    <w:rsid w:val="001A4360"/>
    <w:rsid w:val="00210EF9"/>
    <w:rsid w:val="002E19D9"/>
    <w:rsid w:val="00471BB0"/>
    <w:rsid w:val="0050174E"/>
    <w:rsid w:val="00596575"/>
    <w:rsid w:val="0064589E"/>
    <w:rsid w:val="0068795D"/>
    <w:rsid w:val="00691868"/>
    <w:rsid w:val="00896992"/>
    <w:rsid w:val="00956AB7"/>
    <w:rsid w:val="009873CD"/>
    <w:rsid w:val="00AD619C"/>
    <w:rsid w:val="00B344A0"/>
    <w:rsid w:val="00B52E62"/>
    <w:rsid w:val="00BC52F8"/>
    <w:rsid w:val="00C667AF"/>
    <w:rsid w:val="00D549FA"/>
    <w:rsid w:val="00DC10BA"/>
    <w:rsid w:val="00E94916"/>
    <w:rsid w:val="00F254B9"/>
    <w:rsid w:val="00F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489885"/>
  <w15:docId w15:val="{047FD649-8E45-458E-A92D-9520A661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Arial MT" w:eastAsia="Arial MT" w:hAnsi="Arial MT" w:cs="Arial MT"/>
      <w:sz w:val="16"/>
      <w:szCs w:val="16"/>
    </w:rPr>
  </w:style>
  <w:style w:type="paragraph" w:styleId="a5">
    <w:name w:val="Title"/>
    <w:basedOn w:val="a"/>
    <w:uiPriority w:val="10"/>
    <w:qFormat/>
    <w:pPr>
      <w:spacing w:before="89"/>
      <w:ind w:left="104"/>
    </w:pPr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7">
    <w:name w:val="header"/>
    <w:basedOn w:val="a"/>
    <w:link w:val="a8"/>
    <w:uiPriority w:val="99"/>
    <w:unhideWhenUsed/>
    <w:rsid w:val="00471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BB0"/>
    <w:rPr>
      <w:rFonts w:ascii="SimSun" w:eastAsia="SimSun" w:hAnsi="SimSun" w:cs="SimSun"/>
    </w:rPr>
  </w:style>
  <w:style w:type="paragraph" w:styleId="a9">
    <w:name w:val="footer"/>
    <w:basedOn w:val="a"/>
    <w:link w:val="aa"/>
    <w:uiPriority w:val="99"/>
    <w:unhideWhenUsed/>
    <w:rsid w:val="00471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BB0"/>
    <w:rPr>
      <w:rFonts w:ascii="SimSun" w:eastAsia="SimSun" w:hAnsi="SimSun" w:cs="SimSun"/>
    </w:rPr>
  </w:style>
  <w:style w:type="character" w:customStyle="1" w:styleId="a4">
    <w:name w:val="Основной текст Знак"/>
    <w:basedOn w:val="a0"/>
    <w:link w:val="a3"/>
    <w:uiPriority w:val="1"/>
    <w:rsid w:val="00B52E62"/>
    <w:rPr>
      <w:rFonts w:ascii="Arial MT" w:eastAsia="Arial MT" w:hAnsi="Arial MT" w:cs="Arial M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6EB8-4A34-44BD-93F9-EA7DB13F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Малахова Ирина Олеговна</cp:lastModifiedBy>
  <cp:revision>19</cp:revision>
  <dcterms:created xsi:type="dcterms:W3CDTF">2023-12-14T12:29:00Z</dcterms:created>
  <dcterms:modified xsi:type="dcterms:W3CDTF">2024-03-13T08:28:00Z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2023-12-14T00:00:00Z</vt:filetime>
  </property>
</Properties>
</file>