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E45" w:rsidRPr="00415D90" w:rsidRDefault="00D36E45">
      <w:pPr>
        <w:rPr>
          <w:rFonts w:ascii="Arial Narrow" w:hAnsi="Arial Narrow" w:cs="Arial"/>
          <w:b/>
          <w:sz w:val="28"/>
          <w:szCs w:val="28"/>
        </w:rPr>
      </w:pPr>
    </w:p>
    <w:p w:rsidR="00675ADE" w:rsidRDefault="004F7711" w:rsidP="00F5258B">
      <w:pPr>
        <w:spacing w:after="120"/>
        <w:jc w:val="center"/>
        <w:rPr>
          <w:rFonts w:ascii="Arial Narrow" w:hAnsi="Arial Narrow" w:cs="Arial"/>
          <w:b/>
          <w:sz w:val="24"/>
          <w:szCs w:val="24"/>
        </w:rPr>
      </w:pPr>
      <w:r>
        <w:rPr>
          <w:rFonts w:ascii="Arial Narrow" w:hAnsi="Arial Narrow" w:cs="Arial"/>
          <w:b/>
          <w:sz w:val="24"/>
          <w:szCs w:val="24"/>
        </w:rPr>
        <w:t>РАЗДЕЛИТЕЛЬНАЯ ПРОТИВОКОРРОЗИОННАЯ КЕРАМИЧЕСКАЯ СМАЗКА</w:t>
      </w:r>
    </w:p>
    <w:p w:rsidR="000B0E97" w:rsidRDefault="000B0E97" w:rsidP="00F5258B">
      <w:pPr>
        <w:tabs>
          <w:tab w:val="left" w:pos="1740"/>
          <w:tab w:val="center" w:pos="4677"/>
        </w:tabs>
        <w:spacing w:after="120" w:line="240" w:lineRule="auto"/>
        <w:jc w:val="center"/>
        <w:rPr>
          <w:rStyle w:val="FontStyle12"/>
          <w:rFonts w:ascii="Arial Narrow" w:hAnsi="Arial Narrow"/>
        </w:rPr>
      </w:pPr>
      <w:r w:rsidRPr="000B0E97">
        <w:rPr>
          <w:rStyle w:val="FontStyle12"/>
          <w:rFonts w:ascii="Arial Narrow" w:hAnsi="Arial Narrow"/>
        </w:rPr>
        <w:t xml:space="preserve">ТУ </w:t>
      </w:r>
      <w:r w:rsidR="004F7711" w:rsidRPr="004F7711">
        <w:rPr>
          <w:rStyle w:val="FontStyle12"/>
          <w:rFonts w:ascii="Arial Narrow" w:hAnsi="Arial Narrow"/>
        </w:rPr>
        <w:t>2389−038−45540231−2014</w:t>
      </w:r>
    </w:p>
    <w:p w:rsidR="00D36E45" w:rsidRPr="00D36E45" w:rsidRDefault="00DC0AE6" w:rsidP="00D36E45">
      <w:pPr>
        <w:tabs>
          <w:tab w:val="left" w:pos="1740"/>
          <w:tab w:val="center" w:pos="4677"/>
        </w:tabs>
        <w:spacing w:after="120" w:line="240" w:lineRule="auto"/>
        <w:jc w:val="center"/>
        <w:rPr>
          <w:rFonts w:ascii="Arial Narrow" w:hAnsi="Arial Narrow" w:cs="Arial"/>
          <w:b/>
          <w:sz w:val="24"/>
          <w:szCs w:val="24"/>
        </w:rPr>
      </w:pPr>
      <w:r w:rsidRPr="009947D9">
        <w:rPr>
          <w:rFonts w:ascii="Arial Narrow" w:hAnsi="Arial Narrow" w:cs="Arial"/>
          <w:b/>
          <w:sz w:val="24"/>
          <w:szCs w:val="24"/>
        </w:rPr>
        <w:t>Техническое описание продукта</w:t>
      </w:r>
    </w:p>
    <w:p w:rsidR="004F7711" w:rsidRDefault="00F5258B" w:rsidP="00D36E45">
      <w:pPr>
        <w:spacing w:line="240" w:lineRule="auto"/>
        <w:ind w:firstLine="708"/>
        <w:jc w:val="both"/>
        <w:rPr>
          <w:rFonts w:ascii="Arial Narrow" w:eastAsia="Calibri" w:hAnsi="Arial Narrow"/>
          <w:sz w:val="24"/>
          <w:szCs w:val="24"/>
        </w:rPr>
      </w:pPr>
      <w:r>
        <w:rPr>
          <w:rFonts w:ascii="Arial Narrow" w:eastAsia="Calibri" w:hAnsi="Arial Narrow"/>
          <w:sz w:val="24"/>
          <w:szCs w:val="24"/>
        </w:rPr>
        <w:t xml:space="preserve">Разделительная </w:t>
      </w:r>
      <w:r w:rsidR="004F7711" w:rsidRPr="004F7711">
        <w:rPr>
          <w:rFonts w:ascii="Arial Narrow" w:eastAsia="Calibri" w:hAnsi="Arial Narrow"/>
          <w:sz w:val="24"/>
          <w:szCs w:val="24"/>
        </w:rPr>
        <w:t xml:space="preserve">керамическая смазка для резьбовых соединений, а также соединений, подвергающихся воздействию высоких температур и агрессивных внешних факторов. </w:t>
      </w:r>
      <w:r w:rsidR="004F7711">
        <w:rPr>
          <w:rFonts w:ascii="Arial Narrow" w:eastAsia="Calibri" w:hAnsi="Arial Narrow"/>
          <w:sz w:val="24"/>
          <w:szCs w:val="24"/>
        </w:rPr>
        <w:t>Л</w:t>
      </w:r>
      <w:r w:rsidR="004F7711" w:rsidRPr="004F7711">
        <w:rPr>
          <w:rFonts w:ascii="Arial Narrow" w:eastAsia="Calibri" w:hAnsi="Arial Narrow"/>
          <w:sz w:val="24"/>
          <w:szCs w:val="24"/>
        </w:rPr>
        <w:t xml:space="preserve">егко наносится и сохраняет </w:t>
      </w:r>
      <w:r w:rsidR="004F7711">
        <w:rPr>
          <w:rFonts w:ascii="Arial Narrow" w:eastAsia="Calibri" w:hAnsi="Arial Narrow"/>
          <w:sz w:val="24"/>
          <w:szCs w:val="24"/>
        </w:rPr>
        <w:t>р</w:t>
      </w:r>
      <w:r w:rsidR="004F7711" w:rsidRPr="004F7711">
        <w:rPr>
          <w:rFonts w:ascii="Arial Narrow" w:eastAsia="Calibri" w:hAnsi="Arial Narrow"/>
          <w:sz w:val="24"/>
          <w:szCs w:val="24"/>
        </w:rPr>
        <w:t>азделительные свойства в течение длительного времени.</w:t>
      </w:r>
    </w:p>
    <w:p w:rsidR="00B31FAB" w:rsidRPr="00B31FAB" w:rsidRDefault="00B31FAB" w:rsidP="00D36E45">
      <w:pPr>
        <w:spacing w:line="240" w:lineRule="auto"/>
        <w:rPr>
          <w:rFonts w:ascii="Arial Narrow" w:hAnsi="Arial Narrow" w:cs="Arial"/>
          <w:b/>
          <w:sz w:val="24"/>
          <w:szCs w:val="24"/>
        </w:rPr>
      </w:pPr>
      <w:r w:rsidRPr="009947D9">
        <w:rPr>
          <w:rFonts w:ascii="Arial Narrow" w:hAnsi="Arial Narrow" w:cs="Arial"/>
          <w:b/>
          <w:sz w:val="24"/>
          <w:szCs w:val="24"/>
        </w:rPr>
        <w:t>СВОЙСТВА:</w:t>
      </w:r>
    </w:p>
    <w:p w:rsidR="00427959" w:rsidRPr="00815804" w:rsidRDefault="004F7711" w:rsidP="00D36E45">
      <w:pPr>
        <w:pStyle w:val="aa"/>
        <w:numPr>
          <w:ilvl w:val="0"/>
          <w:numId w:val="1"/>
        </w:numPr>
        <w:spacing w:after="0" w:line="240" w:lineRule="auto"/>
        <w:ind w:left="714" w:hanging="357"/>
        <w:contextualSpacing w:val="0"/>
        <w:rPr>
          <w:rFonts w:ascii="Arial Narrow" w:hAnsi="Arial Narrow" w:cs="Arial"/>
          <w:sz w:val="24"/>
          <w:szCs w:val="24"/>
        </w:rPr>
      </w:pPr>
      <w:r>
        <w:rPr>
          <w:rFonts w:ascii="Arial Narrow" w:hAnsi="Arial Narrow" w:cs="Arial"/>
          <w:sz w:val="24"/>
          <w:szCs w:val="24"/>
        </w:rPr>
        <w:t xml:space="preserve">предотвращает </w:t>
      </w:r>
      <w:r w:rsidRPr="004F7711">
        <w:rPr>
          <w:rFonts w:ascii="Arial Narrow" w:eastAsia="Calibri" w:hAnsi="Arial Narrow"/>
          <w:sz w:val="24"/>
          <w:szCs w:val="24"/>
        </w:rPr>
        <w:t>«</w:t>
      </w:r>
      <w:proofErr w:type="spellStart"/>
      <w:r>
        <w:rPr>
          <w:rFonts w:ascii="Arial Narrow" w:hAnsi="Arial Narrow" w:cs="Arial"/>
          <w:sz w:val="24"/>
          <w:szCs w:val="24"/>
        </w:rPr>
        <w:t>прикипание</w:t>
      </w:r>
      <w:proofErr w:type="spellEnd"/>
      <w:r w:rsidRPr="004F7711">
        <w:rPr>
          <w:rFonts w:ascii="Arial Narrow" w:eastAsia="Calibri" w:hAnsi="Arial Narrow"/>
          <w:sz w:val="24"/>
          <w:szCs w:val="24"/>
        </w:rPr>
        <w:t>»</w:t>
      </w:r>
      <w:r>
        <w:rPr>
          <w:rFonts w:ascii="Arial Narrow" w:hAnsi="Arial Narrow" w:cs="Arial"/>
          <w:sz w:val="24"/>
          <w:szCs w:val="24"/>
        </w:rPr>
        <w:t xml:space="preserve"> деталей</w:t>
      </w:r>
      <w:r w:rsidR="00792632">
        <w:rPr>
          <w:rFonts w:ascii="Arial Narrow" w:hAnsi="Arial Narrow" w:cs="Arial"/>
          <w:sz w:val="24"/>
          <w:szCs w:val="24"/>
        </w:rPr>
        <w:t>;</w:t>
      </w:r>
    </w:p>
    <w:p w:rsidR="00B31FAB" w:rsidRPr="00815804" w:rsidRDefault="004F7711" w:rsidP="00D36E45">
      <w:pPr>
        <w:pStyle w:val="aa"/>
        <w:numPr>
          <w:ilvl w:val="0"/>
          <w:numId w:val="1"/>
        </w:numPr>
        <w:spacing w:after="0" w:line="240" w:lineRule="auto"/>
        <w:ind w:left="714" w:hanging="357"/>
        <w:contextualSpacing w:val="0"/>
        <w:rPr>
          <w:rFonts w:ascii="Arial Narrow" w:hAnsi="Arial Narrow" w:cs="Arial"/>
          <w:sz w:val="24"/>
          <w:szCs w:val="24"/>
        </w:rPr>
      </w:pPr>
      <w:r w:rsidRPr="004F7711">
        <w:rPr>
          <w:rFonts w:ascii="Arial Narrow" w:hAnsi="Arial Narrow" w:cs="Arial"/>
          <w:sz w:val="24"/>
          <w:szCs w:val="24"/>
        </w:rPr>
        <w:t>работает при высоких и низких температурах</w:t>
      </w:r>
      <w:r w:rsidR="00792632">
        <w:rPr>
          <w:rFonts w:ascii="Arial Narrow" w:hAnsi="Arial Narrow" w:cs="Arial"/>
          <w:sz w:val="24"/>
          <w:szCs w:val="24"/>
        </w:rPr>
        <w:t>;</w:t>
      </w:r>
    </w:p>
    <w:p w:rsidR="00991463" w:rsidRPr="00792632" w:rsidRDefault="004F7711" w:rsidP="00D36E45">
      <w:pPr>
        <w:pStyle w:val="aa"/>
        <w:numPr>
          <w:ilvl w:val="0"/>
          <w:numId w:val="1"/>
        </w:numPr>
        <w:spacing w:after="0" w:line="240" w:lineRule="auto"/>
        <w:ind w:left="714" w:hanging="357"/>
        <w:contextualSpacing w:val="0"/>
        <w:rPr>
          <w:rFonts w:ascii="Arial Narrow" w:hAnsi="Arial Narrow" w:cs="Arial"/>
          <w:sz w:val="24"/>
          <w:szCs w:val="24"/>
        </w:rPr>
      </w:pPr>
      <w:proofErr w:type="gramStart"/>
      <w:r w:rsidRPr="004F7711">
        <w:rPr>
          <w:rFonts w:ascii="Arial Narrow" w:hAnsi="Arial Narrow" w:cs="Arial"/>
          <w:sz w:val="24"/>
          <w:szCs w:val="24"/>
        </w:rPr>
        <w:t>устойчива</w:t>
      </w:r>
      <w:proofErr w:type="gramEnd"/>
      <w:r w:rsidRPr="004F7711">
        <w:rPr>
          <w:rFonts w:ascii="Arial Narrow" w:hAnsi="Arial Narrow" w:cs="Arial"/>
          <w:sz w:val="24"/>
          <w:szCs w:val="24"/>
        </w:rPr>
        <w:t xml:space="preserve"> к смыванию водой</w:t>
      </w:r>
      <w:r w:rsidR="00792632">
        <w:rPr>
          <w:rFonts w:ascii="Arial Narrow" w:hAnsi="Arial Narrow" w:cs="Arial"/>
          <w:sz w:val="24"/>
          <w:szCs w:val="24"/>
        </w:rPr>
        <w:t>;</w:t>
      </w:r>
    </w:p>
    <w:p w:rsidR="00991463" w:rsidRDefault="004F7711" w:rsidP="00D36E45">
      <w:pPr>
        <w:pStyle w:val="aa"/>
        <w:numPr>
          <w:ilvl w:val="0"/>
          <w:numId w:val="1"/>
        </w:numPr>
        <w:spacing w:after="0" w:line="240" w:lineRule="auto"/>
        <w:ind w:left="714" w:hanging="357"/>
        <w:contextualSpacing w:val="0"/>
        <w:rPr>
          <w:rFonts w:ascii="Arial Narrow" w:hAnsi="Arial Narrow" w:cs="Arial"/>
          <w:sz w:val="24"/>
          <w:szCs w:val="24"/>
        </w:rPr>
      </w:pPr>
      <w:r w:rsidRPr="004F7711">
        <w:rPr>
          <w:rFonts w:ascii="Arial Narrow" w:hAnsi="Arial Narrow" w:cs="Arial"/>
          <w:sz w:val="24"/>
          <w:szCs w:val="24"/>
        </w:rPr>
        <w:t>защищает от коррозии</w:t>
      </w:r>
      <w:r w:rsidR="00792632">
        <w:rPr>
          <w:rFonts w:ascii="Arial Narrow" w:hAnsi="Arial Narrow" w:cs="Arial"/>
          <w:sz w:val="24"/>
          <w:szCs w:val="24"/>
        </w:rPr>
        <w:t>;</w:t>
      </w:r>
    </w:p>
    <w:p w:rsidR="00427959" w:rsidRDefault="004F7711" w:rsidP="006B66CC">
      <w:pPr>
        <w:pStyle w:val="aa"/>
        <w:numPr>
          <w:ilvl w:val="0"/>
          <w:numId w:val="1"/>
        </w:numPr>
        <w:spacing w:after="240" w:line="240" w:lineRule="auto"/>
        <w:ind w:left="714" w:hanging="357"/>
        <w:contextualSpacing w:val="0"/>
        <w:rPr>
          <w:rFonts w:ascii="Arial Narrow" w:hAnsi="Arial Narrow" w:cs="Arial"/>
          <w:sz w:val="24"/>
          <w:szCs w:val="24"/>
        </w:rPr>
      </w:pPr>
      <w:r>
        <w:rPr>
          <w:rFonts w:ascii="Arial Narrow" w:hAnsi="Arial Narrow" w:cs="Arial"/>
          <w:sz w:val="24"/>
          <w:szCs w:val="24"/>
        </w:rPr>
        <w:t>в отличие от смазок с медным наполнением не вызывает электрохимическую коррозию</w:t>
      </w:r>
      <w:r w:rsidR="00792632">
        <w:rPr>
          <w:rFonts w:ascii="Arial Narrow" w:hAnsi="Arial Narrow" w:cs="Arial"/>
          <w:sz w:val="24"/>
          <w:szCs w:val="24"/>
        </w:rPr>
        <w:t>.</w:t>
      </w:r>
    </w:p>
    <w:p w:rsidR="00B31FAB" w:rsidRPr="00815804" w:rsidRDefault="00B31FAB" w:rsidP="00D36E45">
      <w:pPr>
        <w:spacing w:line="240" w:lineRule="auto"/>
        <w:jc w:val="both"/>
        <w:rPr>
          <w:rFonts w:ascii="Arial Narrow" w:eastAsia="Calibri" w:hAnsi="Arial Narrow"/>
          <w:b/>
          <w:sz w:val="24"/>
          <w:szCs w:val="24"/>
        </w:rPr>
      </w:pPr>
      <w:r w:rsidRPr="00815804">
        <w:rPr>
          <w:rFonts w:ascii="Arial Narrow" w:eastAsia="Calibri" w:hAnsi="Arial Narrow"/>
          <w:b/>
          <w:sz w:val="24"/>
          <w:szCs w:val="24"/>
        </w:rPr>
        <w:t>НАЗНАЧЕНИЕ:</w:t>
      </w:r>
    </w:p>
    <w:p w:rsidR="004F7711" w:rsidRDefault="004F7711" w:rsidP="00D36E45">
      <w:pPr>
        <w:spacing w:line="240" w:lineRule="auto"/>
        <w:ind w:firstLine="708"/>
        <w:jc w:val="both"/>
        <w:rPr>
          <w:rFonts w:ascii="Arial Narrow" w:eastAsia="Calibri" w:hAnsi="Arial Narrow"/>
          <w:sz w:val="24"/>
          <w:szCs w:val="24"/>
        </w:rPr>
      </w:pPr>
      <w:r w:rsidRPr="004F7711">
        <w:rPr>
          <w:rFonts w:ascii="Arial Narrow" w:eastAsia="Calibri" w:hAnsi="Arial Narrow"/>
          <w:sz w:val="24"/>
          <w:szCs w:val="24"/>
        </w:rPr>
        <w:t>Смазка предназначена для монтажа форсунок, свечей зажигания и накаливания, посадочных мест кислородных датчиков, шпилек выпускного коллектора, контактной поверхности ступицы с диском колеса. Допускается применение при монтаже выхлопной системы и других соединений, в которых не требуются газонепроницаемые свойства  смазочного материала.</w:t>
      </w:r>
    </w:p>
    <w:p w:rsidR="00584C85" w:rsidRPr="007D03FA" w:rsidRDefault="00584C85" w:rsidP="00D36E45">
      <w:pPr>
        <w:spacing w:line="240" w:lineRule="auto"/>
        <w:jc w:val="both"/>
        <w:rPr>
          <w:rFonts w:ascii="Arial Narrow" w:eastAsia="Calibri" w:hAnsi="Arial Narrow"/>
          <w:sz w:val="24"/>
          <w:szCs w:val="24"/>
        </w:rPr>
      </w:pPr>
      <w:r>
        <w:rPr>
          <w:rFonts w:ascii="Arial Narrow" w:eastAsia="Calibri" w:hAnsi="Arial Narrow"/>
          <w:b/>
          <w:sz w:val="24"/>
          <w:szCs w:val="24"/>
        </w:rPr>
        <w:t>СПОСОБ ПРИМЕНЕНИЯ</w:t>
      </w:r>
      <w:r w:rsidRPr="007D03FA">
        <w:rPr>
          <w:rFonts w:ascii="Arial Narrow" w:eastAsia="Calibri" w:hAnsi="Arial Narrow"/>
          <w:sz w:val="24"/>
          <w:szCs w:val="24"/>
        </w:rPr>
        <w:t>:</w:t>
      </w:r>
    </w:p>
    <w:p w:rsidR="004F7711" w:rsidRDefault="007D03FA" w:rsidP="00D36E45">
      <w:pPr>
        <w:spacing w:line="240" w:lineRule="auto"/>
        <w:jc w:val="both"/>
        <w:rPr>
          <w:rFonts w:ascii="Arial Narrow" w:eastAsia="Times New Roman" w:hAnsi="Arial Narrow" w:cs="Times New Roman"/>
          <w:bCs/>
          <w:color w:val="000000"/>
          <w:sz w:val="24"/>
          <w:szCs w:val="24"/>
          <w:lang w:eastAsia="ru-RU"/>
        </w:rPr>
      </w:pPr>
      <w:r w:rsidRPr="007D03FA">
        <w:rPr>
          <w:rFonts w:ascii="Arial Narrow" w:eastAsia="Times New Roman" w:hAnsi="Arial Narrow" w:cs="Times New Roman"/>
          <w:bCs/>
          <w:color w:val="000000"/>
          <w:sz w:val="24"/>
          <w:szCs w:val="24"/>
          <w:lang w:eastAsia="ru-RU"/>
        </w:rPr>
        <w:tab/>
      </w:r>
      <w:r w:rsidR="004F7711" w:rsidRPr="004F7711">
        <w:rPr>
          <w:rFonts w:ascii="Arial Narrow" w:eastAsia="Times New Roman" w:hAnsi="Arial Narrow" w:cs="Times New Roman"/>
          <w:bCs/>
          <w:color w:val="000000"/>
          <w:sz w:val="24"/>
          <w:szCs w:val="24"/>
          <w:lang w:eastAsia="ru-RU"/>
        </w:rPr>
        <w:t>Перед применением очистить обрабатываемые поверхности. Распылить смазку с расстояния  10-20 см на подготовле</w:t>
      </w:r>
      <w:r w:rsidR="004F7711">
        <w:rPr>
          <w:rFonts w:ascii="Arial Narrow" w:eastAsia="Times New Roman" w:hAnsi="Arial Narrow" w:cs="Times New Roman"/>
          <w:bCs/>
          <w:color w:val="000000"/>
          <w:sz w:val="24"/>
          <w:szCs w:val="24"/>
          <w:lang w:eastAsia="ru-RU"/>
        </w:rPr>
        <w:t>нные поверхности.</w:t>
      </w:r>
    </w:p>
    <w:p w:rsidR="00584C85" w:rsidRPr="00584C85" w:rsidRDefault="00584C85" w:rsidP="00D36E45">
      <w:pPr>
        <w:spacing w:line="240" w:lineRule="auto"/>
        <w:jc w:val="both"/>
        <w:rPr>
          <w:rFonts w:ascii="Arial Narrow" w:eastAsia="Calibri" w:hAnsi="Arial Narrow"/>
          <w:sz w:val="24"/>
          <w:szCs w:val="24"/>
        </w:rPr>
      </w:pPr>
      <w:r w:rsidRPr="00584C85">
        <w:rPr>
          <w:rFonts w:ascii="Arial Narrow" w:eastAsia="Calibri" w:hAnsi="Arial Narrow"/>
          <w:b/>
          <w:sz w:val="24"/>
          <w:szCs w:val="24"/>
        </w:rPr>
        <w:t>МЕРЫ ПРЕДОСТОРОЖНОСТИ:</w:t>
      </w:r>
    </w:p>
    <w:p w:rsidR="006B12DE" w:rsidRDefault="006B12DE" w:rsidP="006B12DE">
      <w:pPr>
        <w:spacing w:line="240" w:lineRule="auto"/>
        <w:ind w:firstLine="708"/>
        <w:jc w:val="both"/>
        <w:rPr>
          <w:rFonts w:ascii="Arial Narrow" w:eastAsia="Calibri" w:hAnsi="Arial Narrow"/>
          <w:sz w:val="24"/>
          <w:szCs w:val="24"/>
        </w:rPr>
      </w:pPr>
      <w:r w:rsidRPr="006B12DE">
        <w:rPr>
          <w:rFonts w:ascii="Arial Narrow" w:eastAsia="Calibri" w:hAnsi="Arial Narrow"/>
          <w:sz w:val="24"/>
          <w:szCs w:val="24"/>
        </w:rPr>
        <w:t>ОПАСНО! Чрезвычайно легко воспламеняющийся аэрозоль. Баллон под давлением. При нагревании возможен взрыв. Перед применением ознакомиться с назначением и способом применения продукта. Беречь от источника воспламенения, искр, открытого огня. Не курить. Не распылять вблизи открытого огня или других источников  воспламенения. Не нарушать целостность упаковки. Не сжигать. Беречь от солнечных лучей, избегать нагревания выше 50°С. Хранить в недоступном для детей месте. Вредно при попадании на кожу, вдыхании, проглатывании. Использовать перчатки, спецодежду, средства защиты глаз и лица. Использовать на открытом воздухе или хорошо проветриваемом помещении. Не допускать попадания в глаза. При попадании в глаза или проглатывании обратиться к врачу. После использования баллона утилизировать как бытовой отход. Избегат</w:t>
      </w:r>
      <w:r>
        <w:rPr>
          <w:rFonts w:ascii="Arial Narrow" w:eastAsia="Calibri" w:hAnsi="Arial Narrow"/>
          <w:sz w:val="24"/>
          <w:szCs w:val="24"/>
        </w:rPr>
        <w:t>ь попадания в окружающую среду.</w:t>
      </w:r>
    </w:p>
    <w:p w:rsidR="00D36E45" w:rsidRDefault="00D36E45" w:rsidP="00D36E45">
      <w:pPr>
        <w:spacing w:line="240" w:lineRule="auto"/>
        <w:jc w:val="both"/>
        <w:rPr>
          <w:rFonts w:ascii="Arial Narrow" w:eastAsia="Calibri" w:hAnsi="Arial Narrow"/>
          <w:sz w:val="24"/>
          <w:szCs w:val="24"/>
        </w:rPr>
      </w:pPr>
      <w:r w:rsidRPr="00D36E45">
        <w:rPr>
          <w:rFonts w:ascii="Arial Narrow" w:eastAsia="Calibri" w:hAnsi="Arial Narrow"/>
          <w:b/>
          <w:sz w:val="24"/>
          <w:szCs w:val="24"/>
        </w:rPr>
        <w:t>РАБОЧИЙ ТЕМПЕРАТУРНЫЙ ДИАПАЗОН:</w:t>
      </w:r>
      <w:r w:rsidRPr="00D36E45">
        <w:rPr>
          <w:rFonts w:ascii="Arial Narrow" w:eastAsia="Calibri" w:hAnsi="Arial Narrow"/>
          <w:sz w:val="24"/>
          <w:szCs w:val="24"/>
        </w:rPr>
        <w:t xml:space="preserve">  </w:t>
      </w:r>
    </w:p>
    <w:p w:rsidR="00D36E45" w:rsidRDefault="00D36E45" w:rsidP="00D36E45">
      <w:pPr>
        <w:spacing w:line="240" w:lineRule="auto"/>
        <w:ind w:firstLine="709"/>
        <w:jc w:val="both"/>
        <w:rPr>
          <w:rFonts w:ascii="Arial Narrow" w:eastAsia="Calibri" w:hAnsi="Arial Narrow"/>
          <w:sz w:val="24"/>
          <w:szCs w:val="24"/>
        </w:rPr>
      </w:pPr>
      <w:r>
        <w:rPr>
          <w:rFonts w:ascii="Arial Narrow" w:eastAsia="Calibri" w:hAnsi="Arial Narrow"/>
          <w:sz w:val="24"/>
          <w:szCs w:val="24"/>
        </w:rPr>
        <w:t>О</w:t>
      </w:r>
      <w:r w:rsidRPr="00D36E45">
        <w:rPr>
          <w:rFonts w:ascii="Arial Narrow" w:eastAsia="Calibri" w:hAnsi="Arial Narrow"/>
          <w:sz w:val="24"/>
          <w:szCs w:val="24"/>
        </w:rPr>
        <w:t>т минус 40</w:t>
      </w:r>
      <w:proofErr w:type="gramStart"/>
      <w:r w:rsidRPr="00D36E45">
        <w:rPr>
          <w:rFonts w:ascii="Arial Narrow" w:eastAsia="Calibri" w:hAnsi="Arial Narrow"/>
          <w:sz w:val="24"/>
          <w:szCs w:val="24"/>
        </w:rPr>
        <w:t xml:space="preserve"> °С</w:t>
      </w:r>
      <w:proofErr w:type="gramEnd"/>
      <w:r w:rsidRPr="00D36E45">
        <w:rPr>
          <w:rFonts w:ascii="Arial Narrow" w:eastAsia="Calibri" w:hAnsi="Arial Narrow"/>
          <w:sz w:val="24"/>
          <w:szCs w:val="24"/>
        </w:rPr>
        <w:t xml:space="preserve"> до плюс 1500 °С</w:t>
      </w:r>
    </w:p>
    <w:p w:rsidR="006B12DE" w:rsidRDefault="006B12DE" w:rsidP="00D36E45">
      <w:pPr>
        <w:spacing w:line="240" w:lineRule="auto"/>
        <w:ind w:firstLine="709"/>
        <w:jc w:val="both"/>
        <w:rPr>
          <w:rFonts w:ascii="Arial Narrow" w:eastAsia="Calibri" w:hAnsi="Arial Narrow"/>
          <w:sz w:val="24"/>
          <w:szCs w:val="24"/>
        </w:rPr>
      </w:pPr>
    </w:p>
    <w:p w:rsidR="006B12DE" w:rsidRDefault="006B12DE" w:rsidP="00D36E45">
      <w:pPr>
        <w:spacing w:line="240" w:lineRule="auto"/>
        <w:ind w:firstLine="709"/>
        <w:jc w:val="both"/>
        <w:rPr>
          <w:rFonts w:ascii="Arial Narrow" w:eastAsia="Calibri" w:hAnsi="Arial Narrow"/>
          <w:sz w:val="24"/>
          <w:szCs w:val="24"/>
        </w:rPr>
      </w:pPr>
      <w:bookmarkStart w:id="0" w:name="_GoBack"/>
      <w:bookmarkEnd w:id="0"/>
    </w:p>
    <w:p w:rsidR="00D36E45" w:rsidRPr="005946BA" w:rsidRDefault="005946BA" w:rsidP="00D36E45">
      <w:pPr>
        <w:spacing w:line="240" w:lineRule="auto"/>
        <w:jc w:val="both"/>
        <w:rPr>
          <w:rFonts w:ascii="Arial Narrow" w:eastAsia="Calibri" w:hAnsi="Arial Narrow"/>
          <w:b/>
          <w:sz w:val="24"/>
          <w:szCs w:val="24"/>
        </w:rPr>
      </w:pPr>
      <w:r w:rsidRPr="005946BA">
        <w:rPr>
          <w:rFonts w:ascii="Arial Narrow" w:eastAsia="Calibri" w:hAnsi="Arial Narrow"/>
          <w:b/>
          <w:sz w:val="24"/>
          <w:szCs w:val="24"/>
        </w:rPr>
        <w:lastRenderedPageBreak/>
        <w:t>ТЕХНИЧЕСКИЕ ХАРАКТЕРИСТИКИ:</w:t>
      </w:r>
    </w:p>
    <w:tbl>
      <w:tblPr>
        <w:tblStyle w:val="a3"/>
        <w:tblW w:w="0" w:type="auto"/>
        <w:jc w:val="center"/>
        <w:tblInd w:w="-442" w:type="dxa"/>
        <w:tblLook w:val="04A0" w:firstRow="1" w:lastRow="0" w:firstColumn="1" w:lastColumn="0" w:noHBand="0" w:noVBand="1"/>
      </w:tblPr>
      <w:tblGrid>
        <w:gridCol w:w="4568"/>
        <w:gridCol w:w="4709"/>
      </w:tblGrid>
      <w:tr w:rsidR="005946BA" w:rsidRPr="008D44A4" w:rsidTr="004F7711">
        <w:trPr>
          <w:jc w:val="center"/>
        </w:trPr>
        <w:tc>
          <w:tcPr>
            <w:tcW w:w="4568" w:type="dxa"/>
            <w:tcBorders>
              <w:top w:val="single" w:sz="4" w:space="0" w:color="auto"/>
              <w:left w:val="single" w:sz="4" w:space="0" w:color="auto"/>
              <w:bottom w:val="single" w:sz="4" w:space="0" w:color="auto"/>
              <w:right w:val="single" w:sz="4" w:space="0" w:color="auto"/>
            </w:tcBorders>
            <w:hideMark/>
          </w:tcPr>
          <w:p w:rsidR="005946BA" w:rsidRPr="008D44A4" w:rsidRDefault="005946BA" w:rsidP="00B34395">
            <w:pPr>
              <w:rPr>
                <w:rFonts w:ascii="Arial Narrow" w:hAnsi="Arial Narrow"/>
                <w:sz w:val="24"/>
                <w:szCs w:val="24"/>
              </w:rPr>
            </w:pPr>
            <w:r w:rsidRPr="008D44A4">
              <w:rPr>
                <w:rFonts w:ascii="Arial Narrow" w:hAnsi="Arial Narrow"/>
                <w:sz w:val="24"/>
                <w:szCs w:val="24"/>
              </w:rPr>
              <w:t>Внешний вид</w:t>
            </w:r>
          </w:p>
        </w:tc>
        <w:tc>
          <w:tcPr>
            <w:tcW w:w="4709" w:type="dxa"/>
            <w:tcBorders>
              <w:top w:val="single" w:sz="4" w:space="0" w:color="auto"/>
              <w:left w:val="single" w:sz="4" w:space="0" w:color="auto"/>
              <w:bottom w:val="single" w:sz="4" w:space="0" w:color="auto"/>
              <w:right w:val="single" w:sz="4" w:space="0" w:color="auto"/>
            </w:tcBorders>
            <w:vAlign w:val="center"/>
            <w:hideMark/>
          </w:tcPr>
          <w:p w:rsidR="005946BA" w:rsidRPr="008D44A4" w:rsidRDefault="004F7711" w:rsidP="004F7711">
            <w:pPr>
              <w:jc w:val="center"/>
              <w:rPr>
                <w:rFonts w:ascii="Arial Narrow" w:hAnsi="Arial Narrow"/>
                <w:sz w:val="24"/>
                <w:szCs w:val="24"/>
              </w:rPr>
            </w:pPr>
            <w:r w:rsidRPr="004F7711">
              <w:rPr>
                <w:rFonts w:ascii="Arial Narrow" w:eastAsia="Calibri" w:hAnsi="Arial Narrow"/>
                <w:sz w:val="24"/>
                <w:szCs w:val="24"/>
              </w:rPr>
              <w:t>Однородная паста белого цвета</w:t>
            </w:r>
          </w:p>
        </w:tc>
      </w:tr>
      <w:tr w:rsidR="005946BA" w:rsidRPr="008D44A4" w:rsidTr="004F7711">
        <w:trPr>
          <w:jc w:val="center"/>
        </w:trPr>
        <w:tc>
          <w:tcPr>
            <w:tcW w:w="4568" w:type="dxa"/>
            <w:tcBorders>
              <w:top w:val="single" w:sz="4" w:space="0" w:color="auto"/>
              <w:left w:val="single" w:sz="4" w:space="0" w:color="auto"/>
              <w:bottom w:val="single" w:sz="4" w:space="0" w:color="auto"/>
              <w:right w:val="single" w:sz="4" w:space="0" w:color="auto"/>
            </w:tcBorders>
            <w:hideMark/>
          </w:tcPr>
          <w:p w:rsidR="005946BA" w:rsidRPr="004F7711" w:rsidRDefault="004F7711" w:rsidP="003118EB">
            <w:pPr>
              <w:rPr>
                <w:rFonts w:ascii="Arial Narrow" w:hAnsi="Arial Narrow"/>
                <w:sz w:val="24"/>
                <w:szCs w:val="24"/>
              </w:rPr>
            </w:pPr>
            <w:r w:rsidRPr="004F7711">
              <w:rPr>
                <w:rFonts w:ascii="Arial Narrow" w:hAnsi="Arial Narrow"/>
                <w:sz w:val="24"/>
                <w:szCs w:val="24"/>
              </w:rPr>
              <w:t xml:space="preserve">Коррозионное воздействие на металлы (по </w:t>
            </w:r>
            <w:r w:rsidRPr="004F7711">
              <w:rPr>
                <w:rFonts w:ascii="Arial Narrow" w:hAnsi="Arial Narrow" w:cs="Times New Roman"/>
                <w:sz w:val="24"/>
                <w:szCs w:val="24"/>
              </w:rPr>
              <w:t>ГОСТ 9.080)</w:t>
            </w:r>
          </w:p>
        </w:tc>
        <w:tc>
          <w:tcPr>
            <w:tcW w:w="4709" w:type="dxa"/>
            <w:tcBorders>
              <w:top w:val="single" w:sz="4" w:space="0" w:color="auto"/>
              <w:left w:val="single" w:sz="4" w:space="0" w:color="auto"/>
              <w:bottom w:val="single" w:sz="4" w:space="0" w:color="auto"/>
              <w:right w:val="single" w:sz="4" w:space="0" w:color="auto"/>
            </w:tcBorders>
            <w:vAlign w:val="center"/>
            <w:hideMark/>
          </w:tcPr>
          <w:p w:rsidR="005946BA" w:rsidRPr="00BF2174" w:rsidRDefault="004F7711" w:rsidP="004F7711">
            <w:pPr>
              <w:jc w:val="center"/>
              <w:rPr>
                <w:rFonts w:ascii="Arial Narrow" w:hAnsi="Arial Narrow"/>
                <w:sz w:val="24"/>
                <w:szCs w:val="24"/>
                <w:highlight w:val="yellow"/>
                <w:lang w:val="en-US"/>
              </w:rPr>
            </w:pPr>
            <w:r w:rsidRPr="004F7711">
              <w:rPr>
                <w:rFonts w:ascii="Arial Narrow" w:hAnsi="Arial Narrow"/>
                <w:sz w:val="24"/>
                <w:szCs w:val="24"/>
              </w:rPr>
              <w:t>Выдерживает</w:t>
            </w:r>
          </w:p>
        </w:tc>
      </w:tr>
      <w:tr w:rsidR="005946BA" w:rsidRPr="008D44A4" w:rsidTr="004F7711">
        <w:trPr>
          <w:jc w:val="center"/>
        </w:trPr>
        <w:tc>
          <w:tcPr>
            <w:tcW w:w="4568" w:type="dxa"/>
            <w:tcBorders>
              <w:top w:val="single" w:sz="4" w:space="0" w:color="auto"/>
              <w:left w:val="single" w:sz="4" w:space="0" w:color="auto"/>
              <w:bottom w:val="single" w:sz="4" w:space="0" w:color="auto"/>
              <w:right w:val="single" w:sz="4" w:space="0" w:color="auto"/>
            </w:tcBorders>
          </w:tcPr>
          <w:p w:rsidR="005946BA" w:rsidRPr="008D44A4" w:rsidRDefault="004F7711" w:rsidP="005946BA">
            <w:pPr>
              <w:rPr>
                <w:rFonts w:ascii="Arial Narrow" w:hAnsi="Arial Narrow"/>
                <w:sz w:val="24"/>
                <w:szCs w:val="24"/>
              </w:rPr>
            </w:pPr>
            <w:r w:rsidRPr="004F7711">
              <w:rPr>
                <w:rFonts w:ascii="Arial Narrow" w:hAnsi="Arial Narrow"/>
                <w:sz w:val="24"/>
                <w:szCs w:val="24"/>
              </w:rPr>
              <w:t>Степень извлечения содержимого баллона, %, не менее</w:t>
            </w:r>
          </w:p>
        </w:tc>
        <w:tc>
          <w:tcPr>
            <w:tcW w:w="4709" w:type="dxa"/>
            <w:tcBorders>
              <w:top w:val="single" w:sz="4" w:space="0" w:color="auto"/>
              <w:left w:val="single" w:sz="4" w:space="0" w:color="auto"/>
              <w:bottom w:val="single" w:sz="4" w:space="0" w:color="auto"/>
              <w:right w:val="single" w:sz="4" w:space="0" w:color="auto"/>
            </w:tcBorders>
            <w:vAlign w:val="center"/>
          </w:tcPr>
          <w:p w:rsidR="005946BA" w:rsidRPr="00BF2174" w:rsidRDefault="004F7711" w:rsidP="004F7711">
            <w:pPr>
              <w:jc w:val="center"/>
              <w:rPr>
                <w:rFonts w:ascii="Arial Narrow" w:hAnsi="Arial Narrow"/>
                <w:sz w:val="24"/>
                <w:szCs w:val="24"/>
                <w:highlight w:val="yellow"/>
              </w:rPr>
            </w:pPr>
            <w:r w:rsidRPr="004F7711">
              <w:rPr>
                <w:rFonts w:ascii="Arial Narrow" w:hAnsi="Arial Narrow"/>
                <w:sz w:val="24"/>
                <w:szCs w:val="24"/>
              </w:rPr>
              <w:t>95</w:t>
            </w:r>
          </w:p>
        </w:tc>
      </w:tr>
      <w:tr w:rsidR="005946BA" w:rsidRPr="008D44A4" w:rsidTr="004F7711">
        <w:trPr>
          <w:trHeight w:val="172"/>
          <w:jc w:val="center"/>
        </w:trPr>
        <w:tc>
          <w:tcPr>
            <w:tcW w:w="4568" w:type="dxa"/>
            <w:tcBorders>
              <w:top w:val="single" w:sz="4" w:space="0" w:color="auto"/>
              <w:left w:val="single" w:sz="4" w:space="0" w:color="auto"/>
              <w:bottom w:val="single" w:sz="4" w:space="0" w:color="auto"/>
              <w:right w:val="single" w:sz="4" w:space="0" w:color="auto"/>
            </w:tcBorders>
          </w:tcPr>
          <w:p w:rsidR="004F7711" w:rsidRPr="004F7711" w:rsidRDefault="004F7711" w:rsidP="004F7711">
            <w:pPr>
              <w:rPr>
                <w:rFonts w:ascii="Arial Narrow" w:hAnsi="Arial Narrow"/>
                <w:sz w:val="24"/>
                <w:szCs w:val="24"/>
              </w:rPr>
            </w:pPr>
            <w:r w:rsidRPr="004F7711">
              <w:rPr>
                <w:rFonts w:ascii="Arial Narrow" w:hAnsi="Arial Narrow"/>
                <w:sz w:val="24"/>
                <w:szCs w:val="24"/>
              </w:rPr>
              <w:t>Избыточное давление в аэрозольной упаковке при плюс 20</w:t>
            </w:r>
            <w:proofErr w:type="gramStart"/>
            <w:r w:rsidRPr="004F7711">
              <w:rPr>
                <w:rFonts w:ascii="Arial Narrow" w:hAnsi="Arial Narrow"/>
                <w:sz w:val="24"/>
                <w:szCs w:val="24"/>
              </w:rPr>
              <w:t xml:space="preserve"> °С</w:t>
            </w:r>
            <w:proofErr w:type="gramEnd"/>
            <w:r w:rsidRPr="004F7711">
              <w:rPr>
                <w:rFonts w:ascii="Arial Narrow" w:hAnsi="Arial Narrow"/>
                <w:sz w:val="24"/>
                <w:szCs w:val="24"/>
              </w:rPr>
              <w:t xml:space="preserve">, МПа (кгс/cм2), при использовании в качестве </w:t>
            </w:r>
            <w:proofErr w:type="spellStart"/>
            <w:r w:rsidRPr="004F7711">
              <w:rPr>
                <w:rFonts w:ascii="Arial Narrow" w:hAnsi="Arial Narrow"/>
                <w:sz w:val="24"/>
                <w:szCs w:val="24"/>
              </w:rPr>
              <w:t>пропеллента</w:t>
            </w:r>
            <w:proofErr w:type="spellEnd"/>
          </w:p>
          <w:p w:rsidR="004F7711" w:rsidRPr="004F7711" w:rsidRDefault="004F7711" w:rsidP="004F7711">
            <w:pPr>
              <w:rPr>
                <w:rFonts w:ascii="Arial Narrow" w:hAnsi="Arial Narrow"/>
                <w:sz w:val="24"/>
                <w:szCs w:val="24"/>
              </w:rPr>
            </w:pPr>
            <w:r w:rsidRPr="004F7711">
              <w:rPr>
                <w:rFonts w:ascii="Arial Narrow" w:hAnsi="Arial Narrow"/>
                <w:sz w:val="24"/>
                <w:szCs w:val="24"/>
              </w:rPr>
              <w:t>- сжи</w:t>
            </w:r>
            <w:r w:rsidR="00415D90">
              <w:rPr>
                <w:rFonts w:ascii="Arial Narrow" w:hAnsi="Arial Narrow"/>
                <w:sz w:val="24"/>
                <w:szCs w:val="24"/>
              </w:rPr>
              <w:t>женных газов и углекислого газа</w:t>
            </w:r>
          </w:p>
          <w:p w:rsidR="005946BA" w:rsidRPr="008D44A4" w:rsidRDefault="004F7711" w:rsidP="004F7711">
            <w:pPr>
              <w:rPr>
                <w:rFonts w:ascii="Arial Narrow" w:hAnsi="Arial Narrow"/>
                <w:sz w:val="24"/>
                <w:szCs w:val="24"/>
              </w:rPr>
            </w:pPr>
            <w:r w:rsidRPr="004F7711">
              <w:rPr>
                <w:rFonts w:ascii="Arial Narrow" w:hAnsi="Arial Narrow"/>
                <w:sz w:val="24"/>
                <w:szCs w:val="24"/>
              </w:rPr>
              <w:t>- сжатых газов</w:t>
            </w:r>
          </w:p>
        </w:tc>
        <w:tc>
          <w:tcPr>
            <w:tcW w:w="4709" w:type="dxa"/>
            <w:tcBorders>
              <w:top w:val="single" w:sz="4" w:space="0" w:color="auto"/>
              <w:left w:val="single" w:sz="4" w:space="0" w:color="auto"/>
              <w:bottom w:val="single" w:sz="4" w:space="0" w:color="auto"/>
              <w:right w:val="single" w:sz="4" w:space="0" w:color="auto"/>
            </w:tcBorders>
          </w:tcPr>
          <w:p w:rsidR="004F7711" w:rsidRDefault="004F7711" w:rsidP="004F7711">
            <w:pPr>
              <w:jc w:val="center"/>
              <w:rPr>
                <w:rFonts w:ascii="Arial Narrow" w:hAnsi="Arial Narrow"/>
                <w:sz w:val="24"/>
                <w:szCs w:val="24"/>
              </w:rPr>
            </w:pPr>
          </w:p>
          <w:p w:rsidR="004F7711" w:rsidRDefault="004F7711" w:rsidP="004F7711">
            <w:pPr>
              <w:jc w:val="center"/>
              <w:rPr>
                <w:rFonts w:ascii="Arial Narrow" w:hAnsi="Arial Narrow"/>
                <w:sz w:val="24"/>
                <w:szCs w:val="24"/>
              </w:rPr>
            </w:pPr>
          </w:p>
          <w:p w:rsidR="004F7711" w:rsidRDefault="004F7711" w:rsidP="004F7711">
            <w:pPr>
              <w:jc w:val="center"/>
              <w:rPr>
                <w:rFonts w:ascii="Arial Narrow" w:hAnsi="Arial Narrow"/>
                <w:sz w:val="24"/>
                <w:szCs w:val="24"/>
              </w:rPr>
            </w:pPr>
          </w:p>
          <w:p w:rsidR="004F7711" w:rsidRPr="004F7711" w:rsidRDefault="004F7711" w:rsidP="004F7711">
            <w:pPr>
              <w:jc w:val="center"/>
              <w:rPr>
                <w:rFonts w:ascii="Arial Narrow" w:hAnsi="Arial Narrow"/>
                <w:sz w:val="24"/>
                <w:szCs w:val="24"/>
              </w:rPr>
            </w:pPr>
            <w:r w:rsidRPr="004F7711">
              <w:rPr>
                <w:rFonts w:ascii="Arial Narrow" w:hAnsi="Arial Narrow"/>
                <w:sz w:val="24"/>
                <w:szCs w:val="24"/>
              </w:rPr>
              <w:t>0,20 (2,0) – 0,60 (6,0)</w:t>
            </w:r>
          </w:p>
          <w:p w:rsidR="005946BA" w:rsidRPr="00BF2174" w:rsidRDefault="004F7711" w:rsidP="004F7711">
            <w:pPr>
              <w:jc w:val="center"/>
              <w:rPr>
                <w:rFonts w:ascii="Arial Narrow" w:hAnsi="Arial Narrow"/>
                <w:sz w:val="24"/>
                <w:szCs w:val="24"/>
                <w:highlight w:val="yellow"/>
              </w:rPr>
            </w:pPr>
            <w:r w:rsidRPr="004F7711">
              <w:rPr>
                <w:rFonts w:ascii="Arial Narrow" w:hAnsi="Arial Narrow"/>
                <w:sz w:val="24"/>
                <w:szCs w:val="24"/>
              </w:rPr>
              <w:t>0,55 (5,5) – 0,90 (9,0)</w:t>
            </w:r>
          </w:p>
        </w:tc>
      </w:tr>
    </w:tbl>
    <w:p w:rsidR="006B66CC" w:rsidRDefault="006B66CC" w:rsidP="006B66CC">
      <w:pPr>
        <w:spacing w:line="240" w:lineRule="auto"/>
        <w:rPr>
          <w:rFonts w:ascii="Arial Narrow" w:hAnsi="Arial Narrow" w:cs="Arial"/>
          <w:b/>
          <w:sz w:val="24"/>
          <w:szCs w:val="24"/>
        </w:rPr>
      </w:pPr>
    </w:p>
    <w:p w:rsidR="00300F8C" w:rsidRDefault="00C94054" w:rsidP="006B66CC">
      <w:pPr>
        <w:spacing w:line="240" w:lineRule="auto"/>
        <w:rPr>
          <w:rFonts w:ascii="Arial Narrow" w:hAnsi="Arial Narrow" w:cs="Arial"/>
          <w:b/>
          <w:sz w:val="24"/>
          <w:szCs w:val="24"/>
        </w:rPr>
      </w:pPr>
      <w:r>
        <w:rPr>
          <w:rFonts w:ascii="Arial Narrow" w:hAnsi="Arial Narrow" w:cs="Arial"/>
          <w:b/>
          <w:sz w:val="24"/>
          <w:szCs w:val="24"/>
        </w:rPr>
        <w:t>СОСТАВ</w:t>
      </w:r>
      <w:r w:rsidRPr="002D09A2">
        <w:rPr>
          <w:rFonts w:ascii="Arial Narrow" w:hAnsi="Arial Narrow" w:cs="Arial"/>
          <w:b/>
          <w:sz w:val="24"/>
          <w:szCs w:val="24"/>
        </w:rPr>
        <w:t>:</w:t>
      </w:r>
      <w:r>
        <w:rPr>
          <w:rFonts w:ascii="Arial Narrow" w:hAnsi="Arial Narrow" w:cs="Arial"/>
          <w:b/>
          <w:sz w:val="24"/>
          <w:szCs w:val="24"/>
        </w:rPr>
        <w:t xml:space="preserve"> </w:t>
      </w:r>
    </w:p>
    <w:p w:rsidR="006B66CC" w:rsidRPr="006B66CC" w:rsidRDefault="006B66CC" w:rsidP="006B66CC">
      <w:pPr>
        <w:spacing w:line="240" w:lineRule="auto"/>
        <w:ind w:firstLine="708"/>
        <w:rPr>
          <w:rFonts w:ascii="Arial Narrow" w:hAnsi="Arial Narrow" w:cs="Arial"/>
          <w:sz w:val="24"/>
          <w:szCs w:val="24"/>
        </w:rPr>
      </w:pPr>
      <w:r>
        <w:rPr>
          <w:rFonts w:ascii="Arial Narrow" w:hAnsi="Arial Narrow" w:cs="Arial"/>
          <w:sz w:val="24"/>
          <w:szCs w:val="24"/>
        </w:rPr>
        <w:t xml:space="preserve">Алифатические углеводороды </w:t>
      </w:r>
      <w:r w:rsidRPr="006B66CC">
        <w:rPr>
          <w:rFonts w:ascii="Arial Narrow" w:hAnsi="Arial Narrow" w:cs="Arial"/>
          <w:sz w:val="24"/>
          <w:szCs w:val="24"/>
        </w:rPr>
        <w:t>&gt;30%</w:t>
      </w:r>
      <w:r>
        <w:rPr>
          <w:rFonts w:ascii="Arial Narrow" w:hAnsi="Arial Narrow" w:cs="Arial"/>
          <w:sz w:val="24"/>
          <w:szCs w:val="24"/>
        </w:rPr>
        <w:t xml:space="preserve">, функциональные наполнители </w:t>
      </w:r>
      <w:r w:rsidRPr="006B66CC">
        <w:rPr>
          <w:rFonts w:ascii="Arial Narrow" w:hAnsi="Arial Narrow" w:cs="Arial"/>
          <w:sz w:val="24"/>
          <w:szCs w:val="24"/>
        </w:rPr>
        <w:t>&gt;</w:t>
      </w:r>
      <w:r>
        <w:rPr>
          <w:rFonts w:ascii="Arial Narrow" w:hAnsi="Arial Narrow" w:cs="Arial"/>
          <w:sz w:val="24"/>
          <w:szCs w:val="24"/>
        </w:rPr>
        <w:t xml:space="preserve">15% (но </w:t>
      </w:r>
      <w:r w:rsidRPr="006B66CC">
        <w:rPr>
          <w:rFonts w:ascii="Arial Narrow" w:hAnsi="Arial Narrow" w:cs="Arial"/>
          <w:sz w:val="24"/>
          <w:szCs w:val="24"/>
        </w:rPr>
        <w:t>&lt;</w:t>
      </w:r>
      <w:r>
        <w:rPr>
          <w:rFonts w:ascii="Arial Narrow" w:hAnsi="Arial Narrow" w:cs="Arial"/>
          <w:sz w:val="24"/>
          <w:szCs w:val="24"/>
        </w:rPr>
        <w:t xml:space="preserve">30%), адгезионные добавки </w:t>
      </w:r>
      <w:r w:rsidRPr="006B66CC">
        <w:rPr>
          <w:rFonts w:ascii="Arial Narrow" w:hAnsi="Arial Narrow" w:cs="Arial"/>
          <w:sz w:val="24"/>
          <w:szCs w:val="24"/>
        </w:rPr>
        <w:t>&gt;5% (</w:t>
      </w:r>
      <w:r>
        <w:rPr>
          <w:rFonts w:ascii="Arial Narrow" w:hAnsi="Arial Narrow" w:cs="Arial"/>
          <w:sz w:val="24"/>
          <w:szCs w:val="24"/>
        </w:rPr>
        <w:t>но</w:t>
      </w:r>
      <w:r w:rsidRPr="006B66CC">
        <w:rPr>
          <w:rFonts w:ascii="Arial Narrow" w:hAnsi="Arial Narrow" w:cs="Arial"/>
          <w:sz w:val="24"/>
          <w:szCs w:val="24"/>
        </w:rPr>
        <w:t xml:space="preserve"> &lt;15</w:t>
      </w:r>
      <w:r>
        <w:rPr>
          <w:rFonts w:ascii="Arial Narrow" w:hAnsi="Arial Narrow" w:cs="Arial"/>
          <w:sz w:val="24"/>
          <w:szCs w:val="24"/>
        </w:rPr>
        <w:t>%)</w:t>
      </w:r>
      <w:r w:rsidRPr="006B66CC">
        <w:rPr>
          <w:rFonts w:ascii="Arial Narrow" w:hAnsi="Arial Narrow" w:cs="Arial"/>
          <w:sz w:val="24"/>
          <w:szCs w:val="24"/>
        </w:rPr>
        <w:t xml:space="preserve">, </w:t>
      </w:r>
      <w:r>
        <w:rPr>
          <w:rFonts w:ascii="Arial Narrow" w:hAnsi="Arial Narrow" w:cs="Arial"/>
          <w:sz w:val="24"/>
          <w:szCs w:val="24"/>
        </w:rPr>
        <w:t xml:space="preserve">антикоррозионные присадки </w:t>
      </w:r>
      <w:r w:rsidRPr="006B66CC">
        <w:rPr>
          <w:rFonts w:ascii="Arial Narrow" w:hAnsi="Arial Narrow" w:cs="Arial"/>
          <w:sz w:val="24"/>
          <w:szCs w:val="24"/>
        </w:rPr>
        <w:t xml:space="preserve">&lt;5%, </w:t>
      </w:r>
      <w:proofErr w:type="spellStart"/>
      <w:r>
        <w:rPr>
          <w:rFonts w:ascii="Arial Narrow" w:hAnsi="Arial Narrow" w:cs="Arial"/>
          <w:sz w:val="24"/>
          <w:szCs w:val="24"/>
        </w:rPr>
        <w:t>пропеллент</w:t>
      </w:r>
      <w:proofErr w:type="spellEnd"/>
      <w:r>
        <w:rPr>
          <w:rFonts w:ascii="Arial Narrow" w:hAnsi="Arial Narrow" w:cs="Arial"/>
          <w:sz w:val="24"/>
          <w:szCs w:val="24"/>
        </w:rPr>
        <w:t xml:space="preserve"> </w:t>
      </w:r>
      <w:r w:rsidRPr="006B66CC">
        <w:rPr>
          <w:rFonts w:ascii="Arial Narrow" w:hAnsi="Arial Narrow" w:cs="Arial"/>
          <w:sz w:val="24"/>
          <w:szCs w:val="24"/>
        </w:rPr>
        <w:t>&gt;30%</w:t>
      </w:r>
      <w:r>
        <w:rPr>
          <w:rFonts w:ascii="Arial Narrow" w:hAnsi="Arial Narrow" w:cs="Arial"/>
          <w:sz w:val="24"/>
          <w:szCs w:val="24"/>
        </w:rPr>
        <w:t>.</w:t>
      </w:r>
      <w:r w:rsidR="006B12DE">
        <w:rPr>
          <w:rFonts w:ascii="Arial Narrow" w:hAnsi="Arial Narrow" w:cs="Arial"/>
          <w:sz w:val="24"/>
          <w:szCs w:val="24"/>
        </w:rPr>
        <w:t xml:space="preserve"> </w:t>
      </w:r>
      <w:r w:rsidR="006B12DE" w:rsidRPr="006B12DE">
        <w:rPr>
          <w:rFonts w:ascii="Arial Narrow" w:eastAsia="Calibri" w:hAnsi="Arial Narrow"/>
          <w:sz w:val="24"/>
          <w:szCs w:val="24"/>
        </w:rPr>
        <w:t xml:space="preserve">Не содержит </w:t>
      </w:r>
      <w:proofErr w:type="spellStart"/>
      <w:r w:rsidR="006B12DE" w:rsidRPr="006B12DE">
        <w:rPr>
          <w:rFonts w:ascii="Arial Narrow" w:eastAsia="Calibri" w:hAnsi="Arial Narrow"/>
          <w:sz w:val="24"/>
          <w:szCs w:val="24"/>
        </w:rPr>
        <w:t>озоноразрушающих</w:t>
      </w:r>
      <w:proofErr w:type="spellEnd"/>
      <w:r w:rsidR="006B12DE" w:rsidRPr="006B12DE">
        <w:rPr>
          <w:rFonts w:ascii="Arial Narrow" w:eastAsia="Calibri" w:hAnsi="Arial Narrow"/>
          <w:sz w:val="24"/>
          <w:szCs w:val="24"/>
        </w:rPr>
        <w:t xml:space="preserve"> веществ.</w:t>
      </w:r>
    </w:p>
    <w:p w:rsidR="00C94054" w:rsidRPr="0006148B" w:rsidRDefault="00D37ECD" w:rsidP="006B66CC">
      <w:pPr>
        <w:spacing w:line="240" w:lineRule="auto"/>
        <w:jc w:val="both"/>
        <w:rPr>
          <w:rFonts w:ascii="Arial Narrow" w:hAnsi="Arial Narrow" w:cs="Arial"/>
          <w:b/>
          <w:sz w:val="24"/>
          <w:szCs w:val="24"/>
        </w:rPr>
      </w:pPr>
      <w:r>
        <w:rPr>
          <w:rFonts w:ascii="Arial Narrow" w:hAnsi="Arial Narrow" w:cs="Arial"/>
          <w:b/>
          <w:sz w:val="24"/>
          <w:szCs w:val="24"/>
        </w:rPr>
        <w:t>УСЛОВИЯ ХРАНЕНИЯ:</w:t>
      </w:r>
    </w:p>
    <w:p w:rsidR="00C10FF9" w:rsidRPr="00D37ECD" w:rsidRDefault="003F3E62" w:rsidP="006B66CC">
      <w:pPr>
        <w:ind w:firstLine="708"/>
        <w:jc w:val="both"/>
        <w:rPr>
          <w:rFonts w:ascii="Arial Narrow" w:hAnsi="Arial Narrow" w:cs="Arial"/>
          <w:sz w:val="24"/>
          <w:szCs w:val="24"/>
        </w:rPr>
      </w:pPr>
      <w:r w:rsidRPr="00C10FF9">
        <w:rPr>
          <w:rFonts w:ascii="Arial Narrow" w:hAnsi="Arial Narrow" w:cs="Arial"/>
          <w:sz w:val="24"/>
          <w:szCs w:val="24"/>
        </w:rPr>
        <w:t xml:space="preserve">Гарантийный срок хранения </w:t>
      </w:r>
      <w:r w:rsidR="00415D90">
        <w:rPr>
          <w:rFonts w:ascii="Arial Narrow" w:hAnsi="Arial Narrow" w:cs="Arial"/>
          <w:sz w:val="24"/>
          <w:szCs w:val="24"/>
        </w:rPr>
        <w:t>-</w:t>
      </w:r>
      <w:r w:rsidRPr="00C10FF9">
        <w:rPr>
          <w:rFonts w:ascii="Arial Narrow" w:hAnsi="Arial Narrow" w:cs="Arial"/>
          <w:sz w:val="24"/>
          <w:szCs w:val="24"/>
        </w:rPr>
        <w:t xml:space="preserve"> </w:t>
      </w:r>
      <w:r w:rsidR="006B66CC">
        <w:rPr>
          <w:rFonts w:ascii="Arial Narrow" w:hAnsi="Arial Narrow" w:cs="Arial"/>
          <w:sz w:val="24"/>
          <w:szCs w:val="24"/>
        </w:rPr>
        <w:t xml:space="preserve">36 </w:t>
      </w:r>
      <w:r>
        <w:rPr>
          <w:rFonts w:ascii="Arial Narrow" w:hAnsi="Arial Narrow" w:cs="Arial"/>
          <w:sz w:val="24"/>
          <w:szCs w:val="24"/>
        </w:rPr>
        <w:t>месяц</w:t>
      </w:r>
      <w:r w:rsidR="00415D90">
        <w:rPr>
          <w:rFonts w:ascii="Arial Narrow" w:hAnsi="Arial Narrow" w:cs="Arial"/>
          <w:sz w:val="24"/>
          <w:szCs w:val="24"/>
        </w:rPr>
        <w:t>ев</w:t>
      </w:r>
      <w:r>
        <w:rPr>
          <w:rFonts w:ascii="Arial Narrow" w:hAnsi="Arial Narrow" w:cs="Arial"/>
          <w:sz w:val="24"/>
          <w:szCs w:val="24"/>
        </w:rPr>
        <w:t xml:space="preserve">. </w:t>
      </w:r>
      <w:r w:rsidR="00D37ECD" w:rsidRPr="00D37ECD">
        <w:rPr>
          <w:rFonts w:ascii="Arial Narrow" w:hAnsi="Arial Narrow" w:cs="Arial"/>
          <w:sz w:val="24"/>
          <w:szCs w:val="24"/>
        </w:rPr>
        <w:t xml:space="preserve">Хранить при температуре от </w:t>
      </w:r>
      <w:r>
        <w:rPr>
          <w:rFonts w:ascii="Arial Narrow" w:hAnsi="Arial Narrow" w:cs="Arial"/>
          <w:sz w:val="24"/>
          <w:szCs w:val="24"/>
        </w:rPr>
        <w:t>-</w:t>
      </w:r>
      <w:r w:rsidR="00415D90">
        <w:rPr>
          <w:rFonts w:ascii="Arial Narrow" w:hAnsi="Arial Narrow" w:cs="Arial"/>
          <w:sz w:val="24"/>
          <w:szCs w:val="24"/>
        </w:rPr>
        <w:t>2</w:t>
      </w:r>
      <w:r>
        <w:rPr>
          <w:rFonts w:ascii="Arial Narrow" w:hAnsi="Arial Narrow" w:cs="Arial"/>
          <w:sz w:val="24"/>
          <w:szCs w:val="24"/>
        </w:rPr>
        <w:t>0</w:t>
      </w:r>
      <w:r w:rsidR="00D37ECD" w:rsidRPr="00D37ECD">
        <w:rPr>
          <w:rFonts w:ascii="Arial Narrow" w:hAnsi="Arial Narrow" w:cs="Arial"/>
          <w:sz w:val="24"/>
          <w:szCs w:val="24"/>
        </w:rPr>
        <w:t xml:space="preserve"> до +</w:t>
      </w:r>
      <w:r w:rsidR="00415D90">
        <w:rPr>
          <w:rFonts w:ascii="Arial Narrow" w:hAnsi="Arial Narrow" w:cs="Arial"/>
          <w:sz w:val="24"/>
          <w:szCs w:val="24"/>
        </w:rPr>
        <w:t>4</w:t>
      </w:r>
      <w:r w:rsidR="00D37ECD" w:rsidRPr="00D37ECD">
        <w:rPr>
          <w:rFonts w:ascii="Arial Narrow" w:hAnsi="Arial Narrow" w:cs="Arial"/>
          <w:sz w:val="24"/>
          <w:szCs w:val="24"/>
        </w:rPr>
        <w:t>0 °C</w:t>
      </w:r>
      <w:r>
        <w:rPr>
          <w:rFonts w:ascii="Arial Narrow" w:hAnsi="Arial Narrow" w:cs="Arial"/>
          <w:sz w:val="24"/>
          <w:szCs w:val="24"/>
        </w:rPr>
        <w:t xml:space="preserve"> </w:t>
      </w:r>
      <w:r w:rsidR="006B12DE">
        <w:rPr>
          <w:rFonts w:ascii="Arial Narrow" w:hAnsi="Arial Narrow" w:cs="Arial"/>
          <w:sz w:val="24"/>
          <w:szCs w:val="24"/>
        </w:rPr>
        <w:t>в закрытых складских помещениях.</w:t>
      </w:r>
    </w:p>
    <w:sectPr w:rsidR="00C10FF9" w:rsidRPr="00D37ECD" w:rsidSect="00DC0AE6">
      <w:headerReference w:type="default" r:id="rId9"/>
      <w:footerReference w:type="default" r:id="rId10"/>
      <w:pgSz w:w="11906" w:h="16838"/>
      <w:pgMar w:top="284" w:right="424" w:bottom="142" w:left="851" w:header="28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AE6" w:rsidRDefault="00DC0AE6" w:rsidP="00DC0AE6">
      <w:pPr>
        <w:spacing w:after="0" w:line="240" w:lineRule="auto"/>
      </w:pPr>
      <w:r>
        <w:separator/>
      </w:r>
    </w:p>
  </w:endnote>
  <w:endnote w:type="continuationSeparator" w:id="0">
    <w:p w:rsidR="00DC0AE6" w:rsidRDefault="00DC0AE6" w:rsidP="00DC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rPr>
      <w:id w:val="1723318953"/>
      <w:docPartObj>
        <w:docPartGallery w:val="Page Numbers (Bottom of Page)"/>
        <w:docPartUnique/>
      </w:docPartObj>
    </w:sdtPr>
    <w:sdtEndPr/>
    <w:sdtContent>
      <w:sdt>
        <w:sdtPr>
          <w:rPr>
            <w:rFonts w:ascii="Arial Narrow" w:hAnsi="Arial Narrow"/>
            <w:sz w:val="18"/>
          </w:rPr>
          <w:id w:val="-1669238322"/>
          <w:docPartObj>
            <w:docPartGallery w:val="Page Numbers (Top of Page)"/>
            <w:docPartUnique/>
          </w:docPartObj>
        </w:sdtPr>
        <w:sdtEndPr/>
        <w:sdtContent>
          <w:p w:rsidR="00DB5E23" w:rsidRPr="00DB5E23" w:rsidRDefault="00DB5E23">
            <w:pPr>
              <w:pStyle w:val="a6"/>
              <w:jc w:val="center"/>
              <w:rPr>
                <w:rFonts w:ascii="Arial Narrow" w:hAnsi="Arial Narrow"/>
                <w:sz w:val="18"/>
              </w:rPr>
            </w:pPr>
            <w:r w:rsidRPr="00DB5E23">
              <w:rPr>
                <w:rFonts w:ascii="Arial Narrow" w:hAnsi="Arial Narrow"/>
                <w:sz w:val="18"/>
              </w:rPr>
              <w:t xml:space="preserve">Страница </w:t>
            </w:r>
            <w:r w:rsidRPr="00DB5E23">
              <w:rPr>
                <w:rFonts w:ascii="Arial Narrow" w:hAnsi="Arial Narrow"/>
                <w:b/>
                <w:bCs/>
                <w:sz w:val="20"/>
                <w:szCs w:val="24"/>
              </w:rPr>
              <w:fldChar w:fldCharType="begin"/>
            </w:r>
            <w:r w:rsidRPr="00DB5E23">
              <w:rPr>
                <w:rFonts w:ascii="Arial Narrow" w:hAnsi="Arial Narrow"/>
                <w:b/>
                <w:bCs/>
                <w:sz w:val="18"/>
              </w:rPr>
              <w:instrText>PAGE</w:instrText>
            </w:r>
            <w:r w:rsidRPr="00DB5E23">
              <w:rPr>
                <w:rFonts w:ascii="Arial Narrow" w:hAnsi="Arial Narrow"/>
                <w:b/>
                <w:bCs/>
                <w:sz w:val="20"/>
                <w:szCs w:val="24"/>
              </w:rPr>
              <w:fldChar w:fldCharType="separate"/>
            </w:r>
            <w:r w:rsidR="006B12DE">
              <w:rPr>
                <w:rFonts w:ascii="Arial Narrow" w:hAnsi="Arial Narrow"/>
                <w:b/>
                <w:bCs/>
                <w:noProof/>
                <w:sz w:val="18"/>
              </w:rPr>
              <w:t>1</w:t>
            </w:r>
            <w:r w:rsidRPr="00DB5E23">
              <w:rPr>
                <w:rFonts w:ascii="Arial Narrow" w:hAnsi="Arial Narrow"/>
                <w:b/>
                <w:bCs/>
                <w:sz w:val="20"/>
                <w:szCs w:val="24"/>
              </w:rPr>
              <w:fldChar w:fldCharType="end"/>
            </w:r>
            <w:r w:rsidRPr="00DB5E23">
              <w:rPr>
                <w:rFonts w:ascii="Arial Narrow" w:hAnsi="Arial Narrow"/>
                <w:sz w:val="18"/>
              </w:rPr>
              <w:t xml:space="preserve"> из </w:t>
            </w:r>
            <w:r w:rsidRPr="00DB5E23">
              <w:rPr>
                <w:rFonts w:ascii="Arial Narrow" w:hAnsi="Arial Narrow"/>
                <w:b/>
                <w:bCs/>
                <w:sz w:val="20"/>
                <w:szCs w:val="24"/>
              </w:rPr>
              <w:fldChar w:fldCharType="begin"/>
            </w:r>
            <w:r w:rsidRPr="00DB5E23">
              <w:rPr>
                <w:rFonts w:ascii="Arial Narrow" w:hAnsi="Arial Narrow"/>
                <w:b/>
                <w:bCs/>
                <w:sz w:val="18"/>
              </w:rPr>
              <w:instrText>NUMPAGES</w:instrText>
            </w:r>
            <w:r w:rsidRPr="00DB5E23">
              <w:rPr>
                <w:rFonts w:ascii="Arial Narrow" w:hAnsi="Arial Narrow"/>
                <w:b/>
                <w:bCs/>
                <w:sz w:val="20"/>
                <w:szCs w:val="24"/>
              </w:rPr>
              <w:fldChar w:fldCharType="separate"/>
            </w:r>
            <w:r w:rsidR="006B12DE">
              <w:rPr>
                <w:rFonts w:ascii="Arial Narrow" w:hAnsi="Arial Narrow"/>
                <w:b/>
                <w:bCs/>
                <w:noProof/>
                <w:sz w:val="18"/>
              </w:rPr>
              <w:t>2</w:t>
            </w:r>
            <w:r w:rsidRPr="00DB5E23">
              <w:rPr>
                <w:rFonts w:ascii="Arial Narrow" w:hAnsi="Arial Narrow"/>
                <w:b/>
                <w:bCs/>
                <w:sz w:val="20"/>
                <w:szCs w:val="24"/>
              </w:rPr>
              <w:fldChar w:fldCharType="end"/>
            </w:r>
          </w:p>
        </w:sdtContent>
      </w:sdt>
    </w:sdtContent>
  </w:sdt>
  <w:p w:rsidR="00DB5E23" w:rsidRDefault="00DB5E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AE6" w:rsidRDefault="00DC0AE6" w:rsidP="00DC0AE6">
      <w:pPr>
        <w:spacing w:after="0" w:line="240" w:lineRule="auto"/>
      </w:pPr>
      <w:r>
        <w:separator/>
      </w:r>
    </w:p>
  </w:footnote>
  <w:footnote w:type="continuationSeparator" w:id="0">
    <w:p w:rsidR="00DC0AE6" w:rsidRDefault="00DC0AE6" w:rsidP="00DC0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E6" w:rsidRDefault="00DC0AE6" w:rsidP="00DC0AE6">
    <w:pPr>
      <w:pStyle w:val="a4"/>
      <w:jc w:val="center"/>
    </w:pPr>
    <w:r>
      <w:rPr>
        <w:noProof/>
        <w:lang w:eastAsia="ru-RU"/>
      </w:rPr>
      <w:drawing>
        <wp:inline distT="0" distB="0" distL="0" distR="0" wp14:anchorId="5960C8F6" wp14:editId="710A5C22">
          <wp:extent cx="5472753" cy="13273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2418" cy="1329728"/>
                  </a:xfrm>
                  <a:prstGeom prst="rect">
                    <a:avLst/>
                  </a:prstGeom>
                </pic:spPr>
              </pic:pic>
            </a:graphicData>
          </a:graphic>
        </wp:inline>
      </w:drawing>
    </w:r>
  </w:p>
  <w:p w:rsidR="00DC0AE6" w:rsidRDefault="00DC0A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01F"/>
    <w:multiLevelType w:val="hybridMultilevel"/>
    <w:tmpl w:val="AAB0ACD6"/>
    <w:lvl w:ilvl="0" w:tplc="1C5EB448">
      <w:start w:val="60"/>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0A71E9"/>
    <w:multiLevelType w:val="hybridMultilevel"/>
    <w:tmpl w:val="36B419BC"/>
    <w:lvl w:ilvl="0" w:tplc="5B0C3C6A">
      <w:start w:val="60"/>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DC6FB0"/>
    <w:multiLevelType w:val="hybridMultilevel"/>
    <w:tmpl w:val="0040FE0E"/>
    <w:lvl w:ilvl="0" w:tplc="77AEE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3A314E"/>
    <w:multiLevelType w:val="hybridMultilevel"/>
    <w:tmpl w:val="EE143058"/>
    <w:lvl w:ilvl="0" w:tplc="120A601E">
      <w:start w:val="60"/>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DF318E"/>
    <w:multiLevelType w:val="hybridMultilevel"/>
    <w:tmpl w:val="ABD46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F6A5512"/>
    <w:multiLevelType w:val="hybridMultilevel"/>
    <w:tmpl w:val="BFCC97CE"/>
    <w:lvl w:ilvl="0" w:tplc="DE086582">
      <w:start w:val="60"/>
      <w:numFmt w:val="bullet"/>
      <w:lvlText w:val=""/>
      <w:lvlJc w:val="left"/>
      <w:pPr>
        <w:ind w:left="420" w:hanging="360"/>
      </w:pPr>
      <w:rPr>
        <w:rFonts w:ascii="Symbol" w:eastAsiaTheme="minorHAnsi" w:hAnsi="Symbo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3C"/>
    <w:rsid w:val="00002901"/>
    <w:rsid w:val="00040048"/>
    <w:rsid w:val="00040AF1"/>
    <w:rsid w:val="000423FD"/>
    <w:rsid w:val="00046512"/>
    <w:rsid w:val="000504CA"/>
    <w:rsid w:val="00050837"/>
    <w:rsid w:val="000521ED"/>
    <w:rsid w:val="0006148B"/>
    <w:rsid w:val="00074892"/>
    <w:rsid w:val="000B0E97"/>
    <w:rsid w:val="000F480F"/>
    <w:rsid w:val="00134616"/>
    <w:rsid w:val="00172142"/>
    <w:rsid w:val="001D6339"/>
    <w:rsid w:val="00276D71"/>
    <w:rsid w:val="00291BA7"/>
    <w:rsid w:val="002D09A2"/>
    <w:rsid w:val="002E5F62"/>
    <w:rsid w:val="002F2103"/>
    <w:rsid w:val="00300F8C"/>
    <w:rsid w:val="003051A0"/>
    <w:rsid w:val="003118EB"/>
    <w:rsid w:val="00383AC5"/>
    <w:rsid w:val="003C1DF5"/>
    <w:rsid w:val="003D6292"/>
    <w:rsid w:val="003F3E62"/>
    <w:rsid w:val="0040345A"/>
    <w:rsid w:val="00415D90"/>
    <w:rsid w:val="00427959"/>
    <w:rsid w:val="004354E6"/>
    <w:rsid w:val="004A4BE0"/>
    <w:rsid w:val="004B2A6A"/>
    <w:rsid w:val="004E28B1"/>
    <w:rsid w:val="004F323B"/>
    <w:rsid w:val="004F42FD"/>
    <w:rsid w:val="004F7711"/>
    <w:rsid w:val="005342E8"/>
    <w:rsid w:val="00584C85"/>
    <w:rsid w:val="005946BA"/>
    <w:rsid w:val="005D75BD"/>
    <w:rsid w:val="005F7F51"/>
    <w:rsid w:val="00632065"/>
    <w:rsid w:val="00633F4E"/>
    <w:rsid w:val="006568E8"/>
    <w:rsid w:val="00657A76"/>
    <w:rsid w:val="00674D46"/>
    <w:rsid w:val="00675ADE"/>
    <w:rsid w:val="006B12DE"/>
    <w:rsid w:val="006B66CC"/>
    <w:rsid w:val="006E44AE"/>
    <w:rsid w:val="00703CD4"/>
    <w:rsid w:val="007055B3"/>
    <w:rsid w:val="00784868"/>
    <w:rsid w:val="00792632"/>
    <w:rsid w:val="007C3C57"/>
    <w:rsid w:val="007D03FA"/>
    <w:rsid w:val="007E3FAE"/>
    <w:rsid w:val="00800930"/>
    <w:rsid w:val="008074A6"/>
    <w:rsid w:val="00814AD1"/>
    <w:rsid w:val="00815804"/>
    <w:rsid w:val="00820279"/>
    <w:rsid w:val="00840C12"/>
    <w:rsid w:val="00841912"/>
    <w:rsid w:val="008436E7"/>
    <w:rsid w:val="008B6A7F"/>
    <w:rsid w:val="008D44A4"/>
    <w:rsid w:val="008F4938"/>
    <w:rsid w:val="00902AD0"/>
    <w:rsid w:val="00932CD2"/>
    <w:rsid w:val="00943B39"/>
    <w:rsid w:val="009561B3"/>
    <w:rsid w:val="00960BF2"/>
    <w:rsid w:val="00973AFD"/>
    <w:rsid w:val="009810A6"/>
    <w:rsid w:val="00991463"/>
    <w:rsid w:val="009947D9"/>
    <w:rsid w:val="009A4E7B"/>
    <w:rsid w:val="009F2BE0"/>
    <w:rsid w:val="009F7E2E"/>
    <w:rsid w:val="00A02A01"/>
    <w:rsid w:val="00A11164"/>
    <w:rsid w:val="00A50BE8"/>
    <w:rsid w:val="00A51BD5"/>
    <w:rsid w:val="00A6739E"/>
    <w:rsid w:val="00A811EC"/>
    <w:rsid w:val="00AD7A42"/>
    <w:rsid w:val="00B076E6"/>
    <w:rsid w:val="00B17F3C"/>
    <w:rsid w:val="00B27BDC"/>
    <w:rsid w:val="00B31FAB"/>
    <w:rsid w:val="00B64156"/>
    <w:rsid w:val="00B738B5"/>
    <w:rsid w:val="00B84383"/>
    <w:rsid w:val="00BD03AD"/>
    <w:rsid w:val="00BF2174"/>
    <w:rsid w:val="00C066A6"/>
    <w:rsid w:val="00C10FF9"/>
    <w:rsid w:val="00C94054"/>
    <w:rsid w:val="00D22608"/>
    <w:rsid w:val="00D27E61"/>
    <w:rsid w:val="00D310CC"/>
    <w:rsid w:val="00D35195"/>
    <w:rsid w:val="00D36E45"/>
    <w:rsid w:val="00D37ECD"/>
    <w:rsid w:val="00D540A1"/>
    <w:rsid w:val="00D82141"/>
    <w:rsid w:val="00DA22EE"/>
    <w:rsid w:val="00DB5E23"/>
    <w:rsid w:val="00DC0AE6"/>
    <w:rsid w:val="00E533AC"/>
    <w:rsid w:val="00E67E24"/>
    <w:rsid w:val="00E770E7"/>
    <w:rsid w:val="00E83C42"/>
    <w:rsid w:val="00E93742"/>
    <w:rsid w:val="00EB596C"/>
    <w:rsid w:val="00EF0082"/>
    <w:rsid w:val="00F039D3"/>
    <w:rsid w:val="00F13F9B"/>
    <w:rsid w:val="00F306A9"/>
    <w:rsid w:val="00F41D75"/>
    <w:rsid w:val="00F5258B"/>
    <w:rsid w:val="00F94E8F"/>
    <w:rsid w:val="00FA7722"/>
    <w:rsid w:val="00FD1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F42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C0A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0AE6"/>
  </w:style>
  <w:style w:type="paragraph" w:styleId="a6">
    <w:name w:val="footer"/>
    <w:basedOn w:val="a"/>
    <w:link w:val="a7"/>
    <w:uiPriority w:val="99"/>
    <w:unhideWhenUsed/>
    <w:rsid w:val="00DC0A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0AE6"/>
  </w:style>
  <w:style w:type="paragraph" w:styleId="a8">
    <w:name w:val="Balloon Text"/>
    <w:basedOn w:val="a"/>
    <w:link w:val="a9"/>
    <w:uiPriority w:val="99"/>
    <w:semiHidden/>
    <w:unhideWhenUsed/>
    <w:rsid w:val="00DC0A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0AE6"/>
    <w:rPr>
      <w:rFonts w:ascii="Tahoma" w:hAnsi="Tahoma" w:cs="Tahoma"/>
      <w:sz w:val="16"/>
      <w:szCs w:val="16"/>
    </w:rPr>
  </w:style>
  <w:style w:type="paragraph" w:styleId="aa">
    <w:name w:val="List Paragraph"/>
    <w:basedOn w:val="a"/>
    <w:uiPriority w:val="34"/>
    <w:qFormat/>
    <w:rsid w:val="00632065"/>
    <w:pPr>
      <w:ind w:left="720"/>
      <w:contextualSpacing/>
    </w:pPr>
  </w:style>
  <w:style w:type="character" w:customStyle="1" w:styleId="30">
    <w:name w:val="Заголовок 3 Знак"/>
    <w:basedOn w:val="a0"/>
    <w:link w:val="3"/>
    <w:uiPriority w:val="9"/>
    <w:rsid w:val="004F42FD"/>
    <w:rPr>
      <w:rFonts w:ascii="Times New Roman" w:eastAsia="Times New Roman" w:hAnsi="Times New Roman" w:cs="Times New Roman"/>
      <w:b/>
      <w:bCs/>
      <w:sz w:val="27"/>
      <w:szCs w:val="27"/>
      <w:lang w:eastAsia="ru-RU"/>
    </w:rPr>
  </w:style>
  <w:style w:type="paragraph" w:styleId="ab">
    <w:name w:val="Normal (Web)"/>
    <w:basedOn w:val="a"/>
    <w:uiPriority w:val="99"/>
    <w:semiHidden/>
    <w:unhideWhenUsed/>
    <w:rsid w:val="004F4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Placeholder Text"/>
    <w:basedOn w:val="a0"/>
    <w:uiPriority w:val="99"/>
    <w:semiHidden/>
    <w:rsid w:val="00584C85"/>
    <w:rPr>
      <w:color w:val="808080"/>
    </w:rPr>
  </w:style>
  <w:style w:type="character" w:customStyle="1" w:styleId="FontStyle12">
    <w:name w:val="Font Style12"/>
    <w:basedOn w:val="a0"/>
    <w:uiPriority w:val="99"/>
    <w:rsid w:val="000B0E97"/>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F42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C0A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0AE6"/>
  </w:style>
  <w:style w:type="paragraph" w:styleId="a6">
    <w:name w:val="footer"/>
    <w:basedOn w:val="a"/>
    <w:link w:val="a7"/>
    <w:uiPriority w:val="99"/>
    <w:unhideWhenUsed/>
    <w:rsid w:val="00DC0A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0AE6"/>
  </w:style>
  <w:style w:type="paragraph" w:styleId="a8">
    <w:name w:val="Balloon Text"/>
    <w:basedOn w:val="a"/>
    <w:link w:val="a9"/>
    <w:uiPriority w:val="99"/>
    <w:semiHidden/>
    <w:unhideWhenUsed/>
    <w:rsid w:val="00DC0A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0AE6"/>
    <w:rPr>
      <w:rFonts w:ascii="Tahoma" w:hAnsi="Tahoma" w:cs="Tahoma"/>
      <w:sz w:val="16"/>
      <w:szCs w:val="16"/>
    </w:rPr>
  </w:style>
  <w:style w:type="paragraph" w:styleId="aa">
    <w:name w:val="List Paragraph"/>
    <w:basedOn w:val="a"/>
    <w:uiPriority w:val="34"/>
    <w:qFormat/>
    <w:rsid w:val="00632065"/>
    <w:pPr>
      <w:ind w:left="720"/>
      <w:contextualSpacing/>
    </w:pPr>
  </w:style>
  <w:style w:type="character" w:customStyle="1" w:styleId="30">
    <w:name w:val="Заголовок 3 Знак"/>
    <w:basedOn w:val="a0"/>
    <w:link w:val="3"/>
    <w:uiPriority w:val="9"/>
    <w:rsid w:val="004F42FD"/>
    <w:rPr>
      <w:rFonts w:ascii="Times New Roman" w:eastAsia="Times New Roman" w:hAnsi="Times New Roman" w:cs="Times New Roman"/>
      <w:b/>
      <w:bCs/>
      <w:sz w:val="27"/>
      <w:szCs w:val="27"/>
      <w:lang w:eastAsia="ru-RU"/>
    </w:rPr>
  </w:style>
  <w:style w:type="paragraph" w:styleId="ab">
    <w:name w:val="Normal (Web)"/>
    <w:basedOn w:val="a"/>
    <w:uiPriority w:val="99"/>
    <w:semiHidden/>
    <w:unhideWhenUsed/>
    <w:rsid w:val="004F4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Placeholder Text"/>
    <w:basedOn w:val="a0"/>
    <w:uiPriority w:val="99"/>
    <w:semiHidden/>
    <w:rsid w:val="00584C85"/>
    <w:rPr>
      <w:color w:val="808080"/>
    </w:rPr>
  </w:style>
  <w:style w:type="character" w:customStyle="1" w:styleId="FontStyle12">
    <w:name w:val="Font Style12"/>
    <w:basedOn w:val="a0"/>
    <w:uiPriority w:val="99"/>
    <w:rsid w:val="000B0E9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8384">
      <w:bodyDiv w:val="1"/>
      <w:marLeft w:val="0"/>
      <w:marRight w:val="0"/>
      <w:marTop w:val="0"/>
      <w:marBottom w:val="0"/>
      <w:divBdr>
        <w:top w:val="none" w:sz="0" w:space="0" w:color="auto"/>
        <w:left w:val="none" w:sz="0" w:space="0" w:color="auto"/>
        <w:bottom w:val="none" w:sz="0" w:space="0" w:color="auto"/>
        <w:right w:val="none" w:sz="0" w:space="0" w:color="auto"/>
      </w:divBdr>
    </w:div>
    <w:div w:id="1572735084">
      <w:bodyDiv w:val="1"/>
      <w:marLeft w:val="0"/>
      <w:marRight w:val="0"/>
      <w:marTop w:val="0"/>
      <w:marBottom w:val="0"/>
      <w:divBdr>
        <w:top w:val="none" w:sz="0" w:space="0" w:color="auto"/>
        <w:left w:val="none" w:sz="0" w:space="0" w:color="auto"/>
        <w:bottom w:val="none" w:sz="0" w:space="0" w:color="auto"/>
        <w:right w:val="none" w:sz="0" w:space="0" w:color="auto"/>
      </w:divBdr>
    </w:div>
    <w:div w:id="16269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17287-A99D-4443-A79F-BD34E085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Pages>
  <Words>334</Words>
  <Characters>2425</Characters>
  <Application>Microsoft Office Word</Application>
  <DocSecurity>0</DocSecurity>
  <Lines>75</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VMPAUTO</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 Румянцев</dc:creator>
  <cp:lastModifiedBy>Rheolab</cp:lastModifiedBy>
  <cp:revision>54</cp:revision>
  <cp:lastPrinted>2021-03-30T10:07:00Z</cp:lastPrinted>
  <dcterms:created xsi:type="dcterms:W3CDTF">2018-09-13T12:57:00Z</dcterms:created>
  <dcterms:modified xsi:type="dcterms:W3CDTF">2021-03-30T13:28:00Z</dcterms:modified>
</cp:coreProperties>
</file>