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B1B5" w14:textId="77777777" w:rsidR="00BB4A4C" w:rsidRPr="00A4376B" w:rsidRDefault="00182C25">
      <w:pPr>
        <w:rPr>
          <w:rFonts w:ascii="Times New Roman" w:hAnsi="Times New Roman" w:cs="Times New Roman"/>
          <w:i/>
        </w:rPr>
      </w:pPr>
      <w:r w:rsidRPr="00A4376B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40320" behindDoc="0" locked="0" layoutInCell="1" allowOverlap="1" wp14:anchorId="65A0B312" wp14:editId="6102AF06">
            <wp:simplePos x="0" y="0"/>
            <wp:positionH relativeFrom="column">
              <wp:posOffset>5161560</wp:posOffset>
            </wp:positionH>
            <wp:positionV relativeFrom="paragraph">
              <wp:posOffset>45085</wp:posOffset>
            </wp:positionV>
            <wp:extent cx="866775" cy="878488"/>
            <wp:effectExtent l="0" t="0" r="0" b="0"/>
            <wp:wrapNone/>
            <wp:docPr id="2" name="Рисунок 2" descr="D:\1. Личные ДОКИ\САЙТ Герметики\текстуры обертк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Личные ДОКИ\САЙТ Герметики\текстуры обертк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A4C" w:rsidRPr="00A4376B">
        <w:rPr>
          <w:rFonts w:ascii="Times New Roman" w:hAnsi="Times New Roman" w:cs="Times New Roman"/>
          <w:i/>
        </w:rPr>
        <w:t>Технические характеристики продукта</w:t>
      </w:r>
    </w:p>
    <w:p w14:paraId="22114B3E" w14:textId="77777777" w:rsidR="00BB2B59" w:rsidRPr="00BB2B59" w:rsidRDefault="00776F47" w:rsidP="003D4256">
      <w:pPr>
        <w:spacing w:line="21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854E0C">
        <w:rPr>
          <w:rFonts w:ascii="Garamond" w:hAnsi="Garamond"/>
          <w:b/>
          <w:sz w:val="36"/>
          <w:szCs w:val="36"/>
        </w:rPr>
        <w:t>KÖRTLINGER</w:t>
      </w:r>
      <w:r w:rsidR="002F7A08" w:rsidRPr="00BB2B59">
        <w:rPr>
          <w:rFonts w:ascii="Garamond" w:hAnsi="Garamond"/>
          <w:b/>
          <w:sz w:val="36"/>
          <w:szCs w:val="36"/>
        </w:rPr>
        <w:t xml:space="preserve"> </w:t>
      </w:r>
      <w:r w:rsidR="005A305D" w:rsidRPr="00E42AB5">
        <w:rPr>
          <w:rFonts w:ascii="Times New Roman" w:hAnsi="Times New Roman" w:cs="Times New Roman"/>
          <w:b/>
          <w:sz w:val="36"/>
          <w:szCs w:val="36"/>
        </w:rPr>
        <w:t>S</w:t>
      </w:r>
      <w:r w:rsidR="00F35DAA">
        <w:rPr>
          <w:rFonts w:ascii="Times New Roman" w:hAnsi="Times New Roman" w:cs="Times New Roman"/>
          <w:b/>
          <w:sz w:val="36"/>
          <w:szCs w:val="36"/>
        </w:rPr>
        <w:t>G</w:t>
      </w:r>
      <w:r w:rsidR="00F35DAA" w:rsidRPr="0099458C">
        <w:rPr>
          <w:rFonts w:ascii="Times New Roman" w:hAnsi="Times New Roman" w:cs="Times New Roman"/>
          <w:b/>
          <w:sz w:val="36"/>
          <w:szCs w:val="36"/>
        </w:rPr>
        <w:t>995</w:t>
      </w:r>
      <w:r w:rsidR="00342422" w:rsidRPr="00BB2B5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C803EE0" w14:textId="77777777" w:rsidR="00CD2606" w:rsidRDefault="00342422" w:rsidP="00854E0C">
      <w:pPr>
        <w:contextualSpacing/>
        <w:rPr>
          <w:rFonts w:ascii="Times New Roman" w:hAnsi="Times New Roman" w:cs="Times New Roman"/>
          <w:sz w:val="32"/>
          <w:szCs w:val="32"/>
        </w:rPr>
      </w:pPr>
      <w:r w:rsidRPr="00BB2B59">
        <w:rPr>
          <w:rFonts w:ascii="Times New Roman" w:hAnsi="Times New Roman" w:cs="Times New Roman"/>
          <w:sz w:val="32"/>
          <w:szCs w:val="32"/>
        </w:rPr>
        <w:t xml:space="preserve">Герметик силиконовый </w:t>
      </w:r>
      <w:r w:rsidR="0099458C" w:rsidRPr="0099458C">
        <w:rPr>
          <w:rFonts w:ascii="Times New Roman" w:hAnsi="Times New Roman" w:cs="Times New Roman"/>
          <w:sz w:val="32"/>
          <w:szCs w:val="32"/>
        </w:rPr>
        <w:t>для структурного остекления</w:t>
      </w:r>
      <w:r w:rsidR="00FB2AE1" w:rsidRPr="00BB2B59">
        <w:rPr>
          <w:rFonts w:ascii="Times New Roman" w:hAnsi="Times New Roman" w:cs="Times New Roman"/>
          <w:sz w:val="32"/>
          <w:szCs w:val="32"/>
        </w:rPr>
        <w:t>.</w:t>
      </w:r>
    </w:p>
    <w:p w14:paraId="2EF8D771" w14:textId="77777777" w:rsidR="00854E0C" w:rsidRPr="00854E0C" w:rsidRDefault="00854E0C" w:rsidP="00854E0C">
      <w:pPr>
        <w:contextualSpacing/>
        <w:rPr>
          <w:rFonts w:ascii="Times New Roman" w:hAnsi="Times New Roman" w:cs="Times New Roman"/>
        </w:rPr>
      </w:pPr>
      <w:r w:rsidRPr="00854E0C">
        <w:rPr>
          <w:rFonts w:ascii="Times New Roman" w:hAnsi="Times New Roman" w:cs="Times New Roman"/>
        </w:rPr>
        <w:t xml:space="preserve">Однокомпонентный нейтральный </w:t>
      </w:r>
      <w:proofErr w:type="gramStart"/>
      <w:r w:rsidRPr="00854E0C">
        <w:rPr>
          <w:rFonts w:ascii="Times New Roman" w:hAnsi="Times New Roman" w:cs="Times New Roman"/>
        </w:rPr>
        <w:t>с</w:t>
      </w:r>
      <w:r w:rsidR="001E74F1">
        <w:rPr>
          <w:rFonts w:ascii="Times New Roman" w:hAnsi="Times New Roman" w:cs="Times New Roman"/>
        </w:rPr>
        <w:t xml:space="preserve">труктурный </w:t>
      </w:r>
      <w:r w:rsidRPr="00854E0C">
        <w:rPr>
          <w:rFonts w:ascii="Times New Roman" w:hAnsi="Times New Roman" w:cs="Times New Roman"/>
        </w:rPr>
        <w:t xml:space="preserve"> герметик</w:t>
      </w:r>
      <w:proofErr w:type="gramEnd"/>
      <w:r w:rsidRPr="00854E0C">
        <w:rPr>
          <w:rFonts w:ascii="Times New Roman" w:hAnsi="Times New Roman" w:cs="Times New Roman"/>
        </w:rPr>
        <w:t>.</w:t>
      </w:r>
    </w:p>
    <w:p w14:paraId="1B6DC925" w14:textId="77777777" w:rsidR="00986749" w:rsidRDefault="00986749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DCA41AB" w14:textId="77777777" w:rsidR="003F0EEE" w:rsidRDefault="003F0EEE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41"/>
        <w:tblpPr w:leftFromText="181" w:rightFromText="181" w:vertAnchor="text" w:horzAnchor="margin" w:tblpXSpec="right" w:tblpY="710"/>
        <w:tblW w:w="5669" w:type="dxa"/>
        <w:tblLook w:val="04A0" w:firstRow="1" w:lastRow="0" w:firstColumn="1" w:lastColumn="0" w:noHBand="0" w:noVBand="1"/>
      </w:tblPr>
      <w:tblGrid>
        <w:gridCol w:w="3310"/>
        <w:gridCol w:w="1409"/>
        <w:gridCol w:w="950"/>
      </w:tblGrid>
      <w:tr w:rsidR="00C473FF" w14:paraId="47D0117C" w14:textId="77777777" w:rsidTr="0026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34623EC" w14:textId="77777777" w:rsidR="007875E3" w:rsidRPr="00FE0CC3" w:rsidRDefault="00A658B1" w:rsidP="003F0E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Параметр</w:t>
            </w:r>
          </w:p>
        </w:tc>
        <w:tc>
          <w:tcPr>
            <w:tcW w:w="1409" w:type="dxa"/>
          </w:tcPr>
          <w:p w14:paraId="24DCF6AB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Значение</w:t>
            </w:r>
          </w:p>
        </w:tc>
        <w:tc>
          <w:tcPr>
            <w:tcW w:w="950" w:type="dxa"/>
          </w:tcPr>
          <w:p w14:paraId="4BEFC11B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Ед.изм.</w:t>
            </w:r>
          </w:p>
        </w:tc>
      </w:tr>
      <w:tr w:rsidR="00C473FF" w14:paraId="4A5DD548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43B925F" w14:textId="77777777" w:rsidR="007875E3" w:rsidRPr="00EE55C4" w:rsidRDefault="00EE55C4" w:rsidP="0040222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5C4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Химический состав</w:t>
            </w:r>
          </w:p>
        </w:tc>
        <w:tc>
          <w:tcPr>
            <w:tcW w:w="1409" w:type="dxa"/>
          </w:tcPr>
          <w:p w14:paraId="4C6B1590" w14:textId="77777777" w:rsidR="007875E3" w:rsidRPr="00EE55C4" w:rsidRDefault="0040222B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950" w:type="dxa"/>
          </w:tcPr>
          <w:p w14:paraId="432700FD" w14:textId="77777777" w:rsidR="007875E3" w:rsidRDefault="007875E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A4" w14:paraId="77A83ACA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CCC102A" w14:textId="77777777" w:rsidR="00660AA4" w:rsidRPr="00EE55C4" w:rsidRDefault="00660AA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при применении</w:t>
            </w:r>
          </w:p>
        </w:tc>
        <w:tc>
          <w:tcPr>
            <w:tcW w:w="1409" w:type="dxa"/>
          </w:tcPr>
          <w:p w14:paraId="0B94C90B" w14:textId="77777777" w:rsidR="00660AA4" w:rsidRPr="00EE55C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+5…+35</w:t>
            </w:r>
          </w:p>
        </w:tc>
        <w:tc>
          <w:tcPr>
            <w:tcW w:w="950" w:type="dxa"/>
          </w:tcPr>
          <w:p w14:paraId="65F15DCC" w14:textId="77777777" w:rsidR="00660AA4" w:rsidRPr="00660AA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9D0D4E" w14:paraId="1F5D8C2A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BE455DE" w14:textId="77777777" w:rsidR="009D0D4E" w:rsidRPr="00144837" w:rsidRDefault="009D0D4E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Отверждение</w:t>
            </w:r>
          </w:p>
        </w:tc>
        <w:tc>
          <w:tcPr>
            <w:tcW w:w="2359" w:type="dxa"/>
            <w:gridSpan w:val="2"/>
          </w:tcPr>
          <w:p w14:paraId="51BECA23" w14:textId="77777777" w:rsidR="009D0D4E" w:rsidRPr="00144837" w:rsidRDefault="009D0D4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BC8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влаги в воздухе</w:t>
            </w:r>
          </w:p>
        </w:tc>
      </w:tr>
      <w:tr w:rsidR="00660AA4" w:rsidRPr="00AF073F" w14:paraId="565A3257" w14:textId="77777777" w:rsidTr="0026455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62D6ECDD" w14:textId="77777777" w:rsidR="00660AA4" w:rsidRPr="00AF073F" w:rsidRDefault="00AF073F" w:rsidP="00264555">
            <w:pPr>
              <w:ind w:right="-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Скорость отверждения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50-55% </w:t>
            </w:r>
            <w:r w:rsidR="0026455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относительна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я влажность)</w:t>
            </w:r>
          </w:p>
        </w:tc>
        <w:tc>
          <w:tcPr>
            <w:tcW w:w="1409" w:type="dxa"/>
          </w:tcPr>
          <w:p w14:paraId="6A49D0AB" w14:textId="64F76216" w:rsidR="00660AA4" w:rsidRPr="00440579" w:rsidRDefault="00440579" w:rsidP="0026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3-4</w:t>
            </w:r>
          </w:p>
        </w:tc>
        <w:tc>
          <w:tcPr>
            <w:tcW w:w="950" w:type="dxa"/>
          </w:tcPr>
          <w:p w14:paraId="2CD73006" w14:textId="77777777" w:rsidR="00660AA4" w:rsidRPr="00AF073F" w:rsidRDefault="00264555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60AA4" w:rsidRPr="00AF073F" w14:paraId="31E19A4B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D4A1D7A" w14:textId="77777777" w:rsidR="00660AA4" w:rsidRPr="00AF073F" w:rsidRDefault="00CD05DE" w:rsidP="00880CD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Выдавливание</w:t>
            </w:r>
          </w:p>
        </w:tc>
        <w:tc>
          <w:tcPr>
            <w:tcW w:w="1409" w:type="dxa"/>
          </w:tcPr>
          <w:p w14:paraId="7F59C468" w14:textId="77777777"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50" w:type="dxa"/>
          </w:tcPr>
          <w:p w14:paraId="31D0C9FC" w14:textId="77777777"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</w:tr>
      <w:tr w:rsidR="00660AA4" w:rsidRPr="00AF073F" w14:paraId="1BE4DAAC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6E90F9B" w14:textId="77777777" w:rsidR="00660AA4" w:rsidRPr="00AF073F" w:rsidRDefault="008A2ED9" w:rsidP="008A2ED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Время отверждения до отлипания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50-55% относит. влажность)</w:t>
            </w:r>
          </w:p>
        </w:tc>
        <w:tc>
          <w:tcPr>
            <w:tcW w:w="1409" w:type="dxa"/>
          </w:tcPr>
          <w:p w14:paraId="2608776A" w14:textId="77777777" w:rsidR="00660AA4" w:rsidRPr="00AF073F" w:rsidRDefault="00B920E3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≈</w:t>
            </w:r>
            <w:r w:rsidR="008A2E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0" w:type="dxa"/>
          </w:tcPr>
          <w:p w14:paraId="2DD9E9A3" w14:textId="77777777" w:rsidR="00660AA4" w:rsidRPr="00AF073F" w:rsidRDefault="008A2ED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660AA4" w:rsidRPr="00AF073F" w14:paraId="582F7A85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5A5C4C3" w14:textId="77777777" w:rsidR="00660AA4" w:rsidRPr="00AF073F" w:rsidRDefault="002958E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Плотность</w:t>
            </w:r>
          </w:p>
        </w:tc>
        <w:tc>
          <w:tcPr>
            <w:tcW w:w="1409" w:type="dxa"/>
          </w:tcPr>
          <w:p w14:paraId="337A433C" w14:textId="2C85AA8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7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14:paraId="747218D4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г/см</w:t>
            </w:r>
            <w:r>
              <w:rPr>
                <w:rFonts w:ascii="Calibri" w:hAnsi="Calibri" w:cs="Times New Roman"/>
                <w:sz w:val="20"/>
                <w:szCs w:val="20"/>
              </w:rPr>
              <w:t>³</w:t>
            </w:r>
          </w:p>
        </w:tc>
      </w:tr>
      <w:tr w:rsidR="00660AA4" w:rsidRPr="00AF073F" w14:paraId="52291856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07C23BF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Твердость (по Шор А)</w:t>
            </w:r>
          </w:p>
        </w:tc>
        <w:tc>
          <w:tcPr>
            <w:tcW w:w="1409" w:type="dxa"/>
          </w:tcPr>
          <w:p w14:paraId="257431A7" w14:textId="06C37AA9" w:rsidR="00660AA4" w:rsidRPr="00363EB6" w:rsidRDefault="00363EB6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950" w:type="dxa"/>
          </w:tcPr>
          <w:p w14:paraId="75A19048" w14:textId="77777777" w:rsidR="00660AA4" w:rsidRPr="00AF073F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A4" w:rsidRPr="00AF073F" w14:paraId="240720D9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D977097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 прочности при растяжении</w:t>
            </w:r>
            <w:r w:rsidR="00130599">
              <w:rPr>
                <w:rFonts w:ascii="Times New Roman" w:hAnsi="Times New Roman" w:cs="Times New Roman"/>
                <w:b w:val="0"/>
                <w:sz w:val="20"/>
                <w:szCs w:val="20"/>
              </w:rPr>
              <w:t>, при 25</w:t>
            </w:r>
            <w:r w:rsidR="00130599"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130599"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130599">
              <w:rPr>
                <w:rFonts w:ascii="Times New Roman" w:hAnsi="Times New Roman" w:cs="Times New Roman"/>
                <w:b w:val="0"/>
                <w:sz w:val="20"/>
                <w:szCs w:val="20"/>
              </w:rPr>
              <w:t>, 50-55% относительная влажность.</w:t>
            </w:r>
          </w:p>
        </w:tc>
        <w:tc>
          <w:tcPr>
            <w:tcW w:w="1409" w:type="dxa"/>
          </w:tcPr>
          <w:p w14:paraId="05C70010" w14:textId="77777777" w:rsidR="00660AA4" w:rsidRPr="00AF073F" w:rsidRDefault="00130599" w:rsidP="00130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7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0" w:type="dxa"/>
          </w:tcPr>
          <w:p w14:paraId="3E5A29EC" w14:textId="77777777" w:rsidR="00660AA4" w:rsidRPr="00AF073F" w:rsidRDefault="00C07760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882991" w:rsidRPr="00AF073F" w14:paraId="0451BBBF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4083DDB4" w14:textId="77777777" w:rsidR="00882991" w:rsidRDefault="000144CD" w:rsidP="009E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Предел прочности при растяжении, при </w:t>
            </w:r>
            <w:r w:rsidR="009E0386">
              <w:rPr>
                <w:rFonts w:ascii="Times New Roman" w:hAnsi="Times New Roman" w:cs="Times New Roman"/>
                <w:b w:val="0"/>
                <w:sz w:val="20"/>
                <w:szCs w:val="20"/>
              </w:rPr>
              <w:t>90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09" w:type="dxa"/>
          </w:tcPr>
          <w:p w14:paraId="1DDD1710" w14:textId="77777777" w:rsidR="00882991" w:rsidRDefault="00EA7517" w:rsidP="00AC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950" w:type="dxa"/>
          </w:tcPr>
          <w:p w14:paraId="45CA7E07" w14:textId="77777777" w:rsidR="00882991" w:rsidRDefault="000144CD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882991" w:rsidRPr="00AF073F" w14:paraId="3F69EF5A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4E9C42C3" w14:textId="77777777" w:rsidR="00882991" w:rsidRDefault="000144CD" w:rsidP="009E0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Предел прочности при растяжении, при </w:t>
            </w:r>
            <w:r w:rsidR="009E0386">
              <w:rPr>
                <w:rFonts w:ascii="Times New Roman" w:hAnsi="Times New Roman" w:cs="Times New Roman"/>
                <w:b w:val="0"/>
                <w:sz w:val="20"/>
                <w:szCs w:val="20"/>
              </w:rPr>
              <w:t>-30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09" w:type="dxa"/>
          </w:tcPr>
          <w:p w14:paraId="5BBA0B67" w14:textId="77777777" w:rsidR="00882991" w:rsidRDefault="00EA7517" w:rsidP="00AC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950" w:type="dxa"/>
          </w:tcPr>
          <w:p w14:paraId="0B546316" w14:textId="77777777" w:rsidR="00882991" w:rsidRDefault="000144CD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660AA4" w:rsidRPr="00AF073F" w14:paraId="5D50E29C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E10178D" w14:textId="77777777" w:rsidR="00660AA4" w:rsidRPr="00AF073F" w:rsidRDefault="00B942F9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Удлинение до момента разрыва</w:t>
            </w:r>
          </w:p>
        </w:tc>
        <w:tc>
          <w:tcPr>
            <w:tcW w:w="1409" w:type="dxa"/>
          </w:tcPr>
          <w:p w14:paraId="2A645D7B" w14:textId="77777777" w:rsidR="00660AA4" w:rsidRPr="00AF073F" w:rsidRDefault="00AC5BBD" w:rsidP="00AC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50" w:type="dxa"/>
          </w:tcPr>
          <w:p w14:paraId="676308AE" w14:textId="77777777" w:rsidR="00660AA4" w:rsidRPr="00AF073F" w:rsidRDefault="00B942F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64E2D61A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3126DFE" w14:textId="77777777" w:rsidR="00660AA4" w:rsidRPr="00AF073F" w:rsidRDefault="008D2F1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Деформационные подвижки</w:t>
            </w:r>
          </w:p>
        </w:tc>
        <w:tc>
          <w:tcPr>
            <w:tcW w:w="1409" w:type="dxa"/>
          </w:tcPr>
          <w:p w14:paraId="75124B4A" w14:textId="1445BF46" w:rsidR="00660AA4" w:rsidRPr="008D2F11" w:rsidRDefault="00C032F8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A43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14:paraId="59DF418E" w14:textId="77777777" w:rsidR="00660AA4" w:rsidRPr="00AF073F" w:rsidRDefault="008D2F1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22BC5929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6D3C8466" w14:textId="77777777" w:rsidR="00660AA4" w:rsidRPr="00AF073F" w:rsidRDefault="00BB279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409" w:type="dxa"/>
          </w:tcPr>
          <w:p w14:paraId="45B03EE8" w14:textId="71F65495"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1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0…+150</w:t>
            </w:r>
          </w:p>
        </w:tc>
        <w:tc>
          <w:tcPr>
            <w:tcW w:w="950" w:type="dxa"/>
          </w:tcPr>
          <w:p w14:paraId="156A1BE2" w14:textId="77777777"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BF0B24" w:rsidRPr="00AF073F" w14:paraId="72C7BA6A" w14:textId="77777777" w:rsidTr="0031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2EB54C3E" w14:textId="77777777" w:rsidR="00BF0B24" w:rsidRPr="00AF073F" w:rsidRDefault="00BF0B2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Цветовая гамма</w:t>
            </w:r>
          </w:p>
        </w:tc>
        <w:tc>
          <w:tcPr>
            <w:tcW w:w="2359" w:type="dxa"/>
            <w:gridSpan w:val="2"/>
          </w:tcPr>
          <w:p w14:paraId="7C3AB1E6" w14:textId="2A4FE20E" w:rsidR="00BF0B24" w:rsidRPr="003B2AB8" w:rsidRDefault="00BF0B24" w:rsidP="00C1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Черный, прозрачный</w:t>
            </w:r>
            <w:r w:rsidR="00C133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4D7B" w:rsidRPr="00AF073F" w14:paraId="10D7B13F" w14:textId="77777777" w:rsidTr="003D1B2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3476A11" w14:textId="77777777" w:rsidR="000E4D7B" w:rsidRPr="00AF073F" w:rsidRDefault="000E4D7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Упаковка</w:t>
            </w:r>
          </w:p>
        </w:tc>
        <w:tc>
          <w:tcPr>
            <w:tcW w:w="2359" w:type="dxa"/>
            <w:gridSpan w:val="2"/>
          </w:tcPr>
          <w:p w14:paraId="15BD0E3B" w14:textId="42778698" w:rsidR="000E4D7B" w:rsidRPr="00AF073F" w:rsidRDefault="000E4D7B" w:rsidP="000E4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84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 – картридж.</w:t>
            </w:r>
            <w:r w:rsidR="008426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 – туба.        </w:t>
            </w:r>
            <w:r w:rsidR="008426C5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2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л-бочка.</w:t>
            </w:r>
          </w:p>
        </w:tc>
      </w:tr>
    </w:tbl>
    <w:p w14:paraId="3DB78020" w14:textId="77777777" w:rsidR="007875E3" w:rsidRDefault="00986749" w:rsidP="003F0EEE">
      <w:pPr>
        <w:rPr>
          <w:rFonts w:ascii="Times New Roman" w:hAnsi="Times New Roman" w:cs="Times New Roman"/>
          <w:b/>
          <w:sz w:val="28"/>
          <w:szCs w:val="28"/>
        </w:rPr>
      </w:pPr>
      <w:r w:rsidRPr="00787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Области </w:t>
      </w:r>
      <w:proofErr w:type="gramStart"/>
      <w:r w:rsidR="00AD72AF" w:rsidRPr="007875E3">
        <w:rPr>
          <w:rFonts w:ascii="Times New Roman" w:hAnsi="Times New Roman" w:cs="Times New Roman"/>
          <w:b/>
          <w:sz w:val="28"/>
          <w:szCs w:val="28"/>
          <w:u w:val="single"/>
        </w:rPr>
        <w:t>применения:</w:t>
      </w:r>
      <w:r w:rsidR="00AD72AF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75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6C3B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</w:t>
      </w:r>
      <w:r w:rsidR="007875E3" w:rsidRPr="007875E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43BB14FB" w14:textId="77777777" w:rsidR="00C34CD9" w:rsidRDefault="00C34CD9" w:rsidP="00593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Pr="00000785">
        <w:rPr>
          <w:rFonts w:ascii="Garamond" w:hAnsi="Garamond"/>
          <w:sz w:val="24"/>
          <w:szCs w:val="24"/>
        </w:rPr>
        <w:t xml:space="preserve">KÖRTLINGER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1A9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61A91" w:rsidRPr="00E61A91"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>: силиконовый однокомпонентный герметик н</w:t>
      </w:r>
      <w:r w:rsidR="00EF57E8">
        <w:rPr>
          <w:rFonts w:ascii="Times New Roman" w:hAnsi="Times New Roman" w:cs="Times New Roman"/>
          <w:sz w:val="24"/>
          <w:szCs w:val="24"/>
        </w:rPr>
        <w:t>ейтральной вулканизации, высоко</w:t>
      </w:r>
      <w:r>
        <w:rPr>
          <w:rFonts w:ascii="Times New Roman" w:hAnsi="Times New Roman" w:cs="Times New Roman"/>
          <w:sz w:val="24"/>
          <w:szCs w:val="24"/>
        </w:rPr>
        <w:t xml:space="preserve">модульный, разработанный для </w:t>
      </w:r>
      <w:r w:rsidR="00EF57E8">
        <w:rPr>
          <w:rFonts w:ascii="Times New Roman" w:hAnsi="Times New Roman" w:cs="Times New Roman"/>
          <w:sz w:val="24"/>
          <w:szCs w:val="24"/>
        </w:rPr>
        <w:t>структурного склеивания стекла с покрытием/без покрытия и анодированного алюминия или с полимерным покрытием, а также нержавеющую сталь и другие плоскостные линейные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0B45A" w14:textId="77777777" w:rsidR="00FC345B" w:rsidRPr="00FC345B" w:rsidRDefault="00206C22" w:rsidP="005935A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6749" w:rsidRPr="00FC345B">
        <w:rPr>
          <w:rFonts w:ascii="Times New Roman" w:hAnsi="Times New Roman" w:cs="Times New Roman"/>
          <w:sz w:val="24"/>
          <w:szCs w:val="24"/>
        </w:rPr>
        <w:t>труктурно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 </w:t>
      </w:r>
      <w:r w:rsidR="00AD2FA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D2FAE">
        <w:rPr>
          <w:rFonts w:ascii="Times New Roman" w:hAnsi="Times New Roman" w:cs="Times New Roman"/>
          <w:sz w:val="24"/>
          <w:szCs w:val="24"/>
        </w:rPr>
        <w:t>полуструктурное</w:t>
      </w:r>
      <w:proofErr w:type="spellEnd"/>
      <w:r w:rsidR="00AD2FAE">
        <w:rPr>
          <w:rFonts w:ascii="Times New Roman" w:hAnsi="Times New Roman" w:cs="Times New Roman"/>
          <w:sz w:val="24"/>
          <w:szCs w:val="24"/>
        </w:rPr>
        <w:t xml:space="preserve"> </w:t>
      </w:r>
      <w:r w:rsidR="00986749" w:rsidRPr="00FC345B">
        <w:rPr>
          <w:rFonts w:ascii="Times New Roman" w:hAnsi="Times New Roman" w:cs="Times New Roman"/>
          <w:sz w:val="24"/>
          <w:szCs w:val="24"/>
        </w:rPr>
        <w:t>остеклени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3D25D" w14:textId="77777777" w:rsidR="00FC345B" w:rsidRPr="00FC345B" w:rsidRDefault="00985E7A" w:rsidP="005935A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навесных фасадов с вклеенными облицовочными панелями</w:t>
      </w:r>
      <w:r w:rsidR="00B42E04">
        <w:rPr>
          <w:rFonts w:ascii="Times New Roman" w:hAnsi="Times New Roman" w:cs="Times New Roman"/>
          <w:sz w:val="24"/>
          <w:szCs w:val="24"/>
        </w:rPr>
        <w:t>, в том числе крупноформатных плит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A0263" w14:textId="77777777" w:rsidR="00FC345B" w:rsidRPr="00FC345B" w:rsidRDefault="00986749" w:rsidP="005935A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 xml:space="preserve">Герметизация стеклянных кровель, зенитных фонарей, куполов и оранжерей. </w:t>
      </w:r>
    </w:p>
    <w:p w14:paraId="185A908B" w14:textId="77777777" w:rsidR="00986749" w:rsidRPr="00B14A5C" w:rsidRDefault="00986749" w:rsidP="005935A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45B">
        <w:rPr>
          <w:rFonts w:ascii="Times New Roman" w:hAnsi="Times New Roman" w:cs="Times New Roman"/>
          <w:sz w:val="24"/>
          <w:szCs w:val="24"/>
        </w:rPr>
        <w:t xml:space="preserve">Герметизация швов в алюминиевых или стальных композитных панелях, </w:t>
      </w:r>
      <w:proofErr w:type="spellStart"/>
      <w:r w:rsidRPr="00FC345B">
        <w:rPr>
          <w:rFonts w:ascii="Times New Roman" w:hAnsi="Times New Roman" w:cs="Times New Roman"/>
          <w:sz w:val="24"/>
          <w:szCs w:val="24"/>
        </w:rPr>
        <w:t>фиброцементных</w:t>
      </w:r>
      <w:proofErr w:type="spellEnd"/>
      <w:r w:rsidRPr="00FC345B">
        <w:rPr>
          <w:rFonts w:ascii="Times New Roman" w:hAnsi="Times New Roman" w:cs="Times New Roman"/>
          <w:sz w:val="24"/>
          <w:szCs w:val="24"/>
        </w:rPr>
        <w:t xml:space="preserve"> панелях</w:t>
      </w:r>
      <w:r w:rsidR="00DF440A">
        <w:rPr>
          <w:rFonts w:ascii="Times New Roman" w:hAnsi="Times New Roman" w:cs="Times New Roman"/>
          <w:sz w:val="24"/>
          <w:szCs w:val="24"/>
        </w:rPr>
        <w:t>, гранитных плит</w:t>
      </w:r>
      <w:r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7F2A5" w14:textId="77777777" w:rsidR="00473D31" w:rsidRDefault="00473D31" w:rsidP="004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48F16" w14:textId="77777777" w:rsidR="00953BED" w:rsidRPr="002D0ED7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Отличная адгезия к целому ряду материалов, таких как стекло с покрытием, стемалит, анодированный алюминий или с полимерным окрашиванием, сталь нержавеющая, бетон,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гранит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0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2D0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23573" w14:textId="77777777" w:rsidR="00953BED" w:rsidRPr="002D0ED7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прочностные характеристики</w:t>
      </w:r>
      <w:r w:rsidRPr="002D0E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983A6" w14:textId="77777777" w:rsidR="00953BED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запаха при вулканизации</w:t>
      </w:r>
      <w:r w:rsidRPr="002D0ED7">
        <w:rPr>
          <w:rFonts w:ascii="Times New Roman" w:hAnsi="Times New Roman" w:cs="Times New Roman"/>
          <w:sz w:val="24"/>
          <w:szCs w:val="24"/>
        </w:rPr>
        <w:t>.</w:t>
      </w:r>
    </w:p>
    <w:p w14:paraId="3D4C4F59" w14:textId="77777777" w:rsidR="00953BED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вулканизации отсутствует коррозия.</w:t>
      </w:r>
    </w:p>
    <w:p w14:paraId="338CCD38" w14:textId="28E361AA" w:rsidR="00953BED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Стабильная эксплуатация при -</w:t>
      </w:r>
      <w:r w:rsidR="008426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 до 150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3BA9A68D" w14:textId="77777777" w:rsidR="00953BED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устойчивость к ультрафиолетовому излучению и влажности.</w:t>
      </w:r>
    </w:p>
    <w:p w14:paraId="76673474" w14:textId="77777777" w:rsidR="00953BED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Великолепная атмосферостойкость после вулканизации.</w:t>
      </w:r>
    </w:p>
    <w:p w14:paraId="7054400C" w14:textId="77777777" w:rsidR="00953BED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предварительной грунтовки поверхностей.</w:t>
      </w:r>
    </w:p>
    <w:p w14:paraId="6B29FA94" w14:textId="77777777" w:rsidR="00953BED" w:rsidRPr="002D0ED7" w:rsidRDefault="00953BED" w:rsidP="0095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структурного крепления.</w:t>
      </w:r>
    </w:p>
    <w:p w14:paraId="447EE119" w14:textId="77777777" w:rsidR="00473D31" w:rsidRDefault="00473D31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28E541F" w14:textId="77777777" w:rsidR="0084463B" w:rsidRDefault="008446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3E1383" w14:textId="77777777" w:rsidR="0084463B" w:rsidRDefault="008446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7F51CC" w14:textId="77777777" w:rsidR="004665DC" w:rsidRDefault="00B4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017230" wp14:editId="358682B1">
            <wp:simplePos x="0" y="0"/>
            <wp:positionH relativeFrom="column">
              <wp:posOffset>3556635</wp:posOffset>
            </wp:positionH>
            <wp:positionV relativeFrom="paragraph">
              <wp:posOffset>54610</wp:posOffset>
            </wp:positionV>
            <wp:extent cx="2873375" cy="1943100"/>
            <wp:effectExtent l="19050" t="0" r="3175" b="0"/>
            <wp:wrapSquare wrapText="bothSides"/>
            <wp:docPr id="3" name="Рисунок 1" descr="C:\Users\SONY\Documents\Личное\САЙТ Герметики\модель с камне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Личное\САЙТ Герметики\модель с камнем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5DC">
        <w:rPr>
          <w:rFonts w:ascii="Times New Roman" w:hAnsi="Times New Roman" w:cs="Times New Roman"/>
          <w:b/>
          <w:sz w:val="28"/>
          <w:szCs w:val="28"/>
          <w:u w:val="single"/>
        </w:rPr>
        <w:t>Сертификация:</w:t>
      </w:r>
      <w:r w:rsidR="00A3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1C458" w14:textId="77777777" w:rsidR="00FB2AE1" w:rsidRDefault="0003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стандартам:</w:t>
      </w:r>
    </w:p>
    <w:p w14:paraId="7F863783" w14:textId="77777777" w:rsidR="00036E01" w:rsidRPr="00036E01" w:rsidRDefault="00036E01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36E01">
        <w:rPr>
          <w:rFonts w:ascii="Times New Roman" w:hAnsi="Times New Roman" w:cs="Times New Roman"/>
          <w:sz w:val="24"/>
          <w:szCs w:val="24"/>
        </w:rPr>
        <w:t>ISO 11600 G 25HM</w:t>
      </w:r>
    </w:p>
    <w:p w14:paraId="5B0C8ABC" w14:textId="77777777" w:rsidR="00036E01" w:rsidRDefault="00036E01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36E01">
        <w:rPr>
          <w:rFonts w:ascii="Times New Roman" w:hAnsi="Times New Roman" w:cs="Times New Roman"/>
          <w:sz w:val="24"/>
          <w:szCs w:val="24"/>
          <w:lang w:val="en-US"/>
        </w:rPr>
        <w:t>ASTM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C05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8B7E70">
        <w:rPr>
          <w:rFonts w:ascii="Times New Roman" w:hAnsi="Times New Roman" w:cs="Times New Roman"/>
          <w:sz w:val="24"/>
          <w:szCs w:val="24"/>
        </w:rPr>
        <w:t>1184</w:t>
      </w:r>
      <w:r w:rsidR="00D61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7E70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="008B7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70">
        <w:rPr>
          <w:rFonts w:ascii="Times New Roman" w:hAnsi="Times New Roman" w:cs="Times New Roman"/>
          <w:sz w:val="24"/>
          <w:szCs w:val="24"/>
        </w:rPr>
        <w:t>sealants</w:t>
      </w:r>
      <w:proofErr w:type="spellEnd"/>
    </w:p>
    <w:p w14:paraId="0B3328BD" w14:textId="77777777" w:rsidR="00D61C05" w:rsidRDefault="00D61C05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GB 16</w:t>
      </w:r>
      <w:r w:rsidR="008B7E70">
        <w:rPr>
          <w:rFonts w:ascii="Times New Roman" w:hAnsi="Times New Roman" w:cs="Times New Roman"/>
          <w:sz w:val="24"/>
          <w:szCs w:val="24"/>
          <w:lang w:val="en-US"/>
        </w:rPr>
        <w:t xml:space="preserve">776 </w:t>
      </w:r>
      <w:r w:rsidR="008B7E70">
        <w:rPr>
          <w:rFonts w:ascii="Times New Roman" w:hAnsi="Times New Roman" w:cs="Times New Roman"/>
          <w:sz w:val="24"/>
          <w:szCs w:val="24"/>
        </w:rPr>
        <w:t xml:space="preserve">Structural </w:t>
      </w:r>
      <w:proofErr w:type="spellStart"/>
      <w:r w:rsidR="008B7E70">
        <w:rPr>
          <w:rFonts w:ascii="Times New Roman" w:hAnsi="Times New Roman" w:cs="Times New Roman"/>
          <w:sz w:val="24"/>
          <w:szCs w:val="24"/>
        </w:rPr>
        <w:t>sealants</w:t>
      </w:r>
      <w:proofErr w:type="spellEnd"/>
    </w:p>
    <w:p w14:paraId="44AE975A" w14:textId="77777777" w:rsidR="0084463B" w:rsidRPr="0084463B" w:rsidRDefault="00D61C05" w:rsidP="00CF3F8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Сертификат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соответствия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РФ</w:t>
      </w:r>
    </w:p>
    <w:p w14:paraId="78F1367A" w14:textId="77777777" w:rsidR="00CF3F8E" w:rsidRDefault="00CF3F8E" w:rsidP="00CF3F8E">
      <w:pPr>
        <w:rPr>
          <w:rFonts w:ascii="Times New Roman" w:hAnsi="Times New Roman" w:cs="Times New Roman"/>
          <w:sz w:val="24"/>
          <w:szCs w:val="24"/>
        </w:rPr>
      </w:pPr>
      <w:r w:rsidRPr="00CF3F8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пособ применения</w:t>
      </w:r>
      <w:r w:rsidRPr="00CF3F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3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3DDE8" w14:textId="1A034A41" w:rsidR="00DB2ACD" w:rsidRPr="00DB2ACD" w:rsidRDefault="00DB2ACD" w:rsidP="008426C5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B2ACD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14:paraId="6D24E339" w14:textId="77777777" w:rsidR="00DB2ACD" w:rsidRDefault="00DB2ACD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Поверхности, контактирующие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чистыми и сухими, такие загрязнения как пыль, гарь, </w:t>
      </w:r>
      <w:r w:rsidR="0011180E" w:rsidRPr="0011180E">
        <w:rPr>
          <w:rFonts w:ascii="Times New Roman" w:hAnsi="Times New Roman" w:cs="Times New Roman"/>
          <w:sz w:val="24"/>
          <w:szCs w:val="24"/>
        </w:rPr>
        <w:t>иней</w:t>
      </w:r>
      <w:r w:rsidR="0011180E">
        <w:rPr>
          <w:rFonts w:ascii="Times New Roman" w:hAnsi="Times New Roman" w:cs="Times New Roman"/>
          <w:sz w:val="24"/>
          <w:szCs w:val="24"/>
        </w:rPr>
        <w:t>, смазка или масла, вода или старый герметик</w:t>
      </w:r>
      <w:r w:rsidR="005F58D0">
        <w:rPr>
          <w:rFonts w:ascii="Times New Roman" w:hAnsi="Times New Roman" w:cs="Times New Roman"/>
          <w:sz w:val="24"/>
          <w:szCs w:val="24"/>
        </w:rPr>
        <w:t xml:space="preserve"> должны быть очищены. </w:t>
      </w:r>
      <w:r w:rsidR="00954BD1">
        <w:rPr>
          <w:rFonts w:ascii="Times New Roman" w:hAnsi="Times New Roman" w:cs="Times New Roman"/>
          <w:sz w:val="24"/>
          <w:szCs w:val="24"/>
        </w:rPr>
        <w:t>Д</w:t>
      </w:r>
      <w:r w:rsidR="006B0844">
        <w:rPr>
          <w:rFonts w:ascii="Times New Roman" w:hAnsi="Times New Roman" w:cs="Times New Roman"/>
          <w:sz w:val="24"/>
          <w:szCs w:val="24"/>
        </w:rPr>
        <w:t xml:space="preserve">ля </w:t>
      </w:r>
      <w:r w:rsidR="0036457E">
        <w:rPr>
          <w:rFonts w:ascii="Times New Roman" w:hAnsi="Times New Roman" w:cs="Times New Roman"/>
          <w:sz w:val="24"/>
          <w:szCs w:val="24"/>
        </w:rPr>
        <w:t>пористых</w:t>
      </w:r>
      <w:r w:rsidR="006B0844">
        <w:rPr>
          <w:rFonts w:ascii="Times New Roman" w:hAnsi="Times New Roman" w:cs="Times New Roman"/>
          <w:sz w:val="24"/>
          <w:szCs w:val="24"/>
        </w:rPr>
        <w:t xml:space="preserve"> типов поверхностей возможно применение грунтовки для лучшей адгезии. </w:t>
      </w:r>
      <w:r w:rsidR="000468BF">
        <w:rPr>
          <w:rFonts w:ascii="Times New Roman" w:hAnsi="Times New Roman" w:cs="Times New Roman"/>
          <w:sz w:val="24"/>
          <w:szCs w:val="24"/>
        </w:rPr>
        <w:t xml:space="preserve">Чтобы обеспечить ровную линию </w:t>
      </w:r>
      <w:r w:rsidR="009E77FD">
        <w:rPr>
          <w:rFonts w:ascii="Times New Roman" w:hAnsi="Times New Roman" w:cs="Times New Roman"/>
          <w:sz w:val="24"/>
          <w:szCs w:val="24"/>
        </w:rPr>
        <w:t>шв</w:t>
      </w:r>
      <w:r w:rsidR="000468BF">
        <w:rPr>
          <w:rFonts w:ascii="Times New Roman" w:hAnsi="Times New Roman" w:cs="Times New Roman"/>
          <w:sz w:val="24"/>
          <w:szCs w:val="24"/>
        </w:rPr>
        <w:t>а</w:t>
      </w:r>
      <w:r w:rsidR="009E77FD">
        <w:rPr>
          <w:rFonts w:ascii="Times New Roman" w:hAnsi="Times New Roman" w:cs="Times New Roman"/>
          <w:sz w:val="24"/>
          <w:szCs w:val="24"/>
        </w:rPr>
        <w:t xml:space="preserve">, рекомендуется </w:t>
      </w:r>
      <w:r w:rsidR="000468BF">
        <w:rPr>
          <w:rFonts w:ascii="Times New Roman" w:hAnsi="Times New Roman" w:cs="Times New Roman"/>
          <w:sz w:val="24"/>
          <w:szCs w:val="24"/>
        </w:rPr>
        <w:t xml:space="preserve">наклеить </w:t>
      </w:r>
      <w:r w:rsidR="006B0844">
        <w:rPr>
          <w:rFonts w:ascii="Times New Roman" w:hAnsi="Times New Roman" w:cs="Times New Roman"/>
          <w:sz w:val="24"/>
          <w:szCs w:val="24"/>
        </w:rPr>
        <w:t>защитную ленту,</w:t>
      </w:r>
      <w:r w:rsidR="000468BF">
        <w:rPr>
          <w:rFonts w:ascii="Times New Roman" w:hAnsi="Times New Roman" w:cs="Times New Roman"/>
          <w:sz w:val="24"/>
          <w:szCs w:val="24"/>
        </w:rPr>
        <w:t xml:space="preserve"> которая также защитит от загрязнения.</w:t>
      </w:r>
      <w:r w:rsidR="006B0844">
        <w:rPr>
          <w:rFonts w:ascii="Times New Roman" w:hAnsi="Times New Roman" w:cs="Times New Roman"/>
          <w:sz w:val="24"/>
          <w:szCs w:val="24"/>
        </w:rPr>
        <w:t xml:space="preserve"> После выравнивания шва ленту необходимо сразу удалить</w:t>
      </w:r>
      <w:r w:rsidR="00AC5177">
        <w:rPr>
          <w:rFonts w:ascii="Times New Roman" w:hAnsi="Times New Roman" w:cs="Times New Roman"/>
          <w:sz w:val="24"/>
          <w:szCs w:val="24"/>
        </w:rPr>
        <w:t xml:space="preserve"> в течение 10 минут</w:t>
      </w:r>
      <w:r w:rsidR="006B08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DE8A9" w14:textId="77777777" w:rsidR="00BC113D" w:rsidRDefault="00BC113D" w:rsidP="008426C5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</w:t>
      </w:r>
    </w:p>
    <w:p w14:paraId="6B43650C" w14:textId="77777777" w:rsidR="00BC113D" w:rsidRDefault="000B143C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герметика осуществляется ручным или пневматическим пистолетом в зависимости от типа упаковки, картридж или туба. Маскирующая лента</w:t>
      </w:r>
      <w:r w:rsidR="00731C69">
        <w:rPr>
          <w:rFonts w:ascii="Times New Roman" w:hAnsi="Times New Roman" w:cs="Times New Roman"/>
          <w:sz w:val="24"/>
          <w:szCs w:val="24"/>
        </w:rPr>
        <w:t xml:space="preserve"> для предотвращения загрязнения и для обеспечения ровного края шва. Резиновый шпатель для выравнивания и разглаживания шва. </w:t>
      </w:r>
      <w:r w:rsidR="00AC248D">
        <w:rPr>
          <w:rFonts w:ascii="Times New Roman" w:hAnsi="Times New Roman" w:cs="Times New Roman"/>
          <w:sz w:val="24"/>
          <w:szCs w:val="24"/>
        </w:rPr>
        <w:t>Для очистки загрязнённых поверхностей использовать ветошь и очиститель С40.</w:t>
      </w:r>
    </w:p>
    <w:p w14:paraId="13886C68" w14:textId="77777777" w:rsidR="00AC248D" w:rsidRDefault="00E46BD8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Грунтование</w:t>
      </w:r>
    </w:p>
    <w:p w14:paraId="73B38CBF" w14:textId="77777777" w:rsidR="00731C69" w:rsidRDefault="00175A6D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лучшей адгезии возможно применение грунтовки для </w:t>
      </w:r>
      <w:r w:rsidR="0032086B">
        <w:rPr>
          <w:rFonts w:ascii="Times New Roman" w:hAnsi="Times New Roman" w:cs="Times New Roman"/>
          <w:sz w:val="24"/>
          <w:szCs w:val="24"/>
        </w:rPr>
        <w:t>пористых</w:t>
      </w:r>
      <w:r>
        <w:rPr>
          <w:rFonts w:ascii="Times New Roman" w:hAnsi="Times New Roman" w:cs="Times New Roman"/>
          <w:sz w:val="24"/>
          <w:szCs w:val="24"/>
        </w:rPr>
        <w:t xml:space="preserve"> типов поверхностей.</w:t>
      </w:r>
    </w:p>
    <w:p w14:paraId="4A2B79B7" w14:textId="77777777" w:rsidR="009E6645" w:rsidRDefault="009E6645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Нанесение и обработка</w:t>
      </w:r>
    </w:p>
    <w:p w14:paraId="00E944EA" w14:textId="77777777" w:rsidR="00D45C8E" w:rsidRDefault="003A6010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очистки шва</w:t>
      </w:r>
      <w:r w:rsidR="003B4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нанесения маскирующей ленты,</w:t>
      </w:r>
      <w:r w:rsidR="003B4481">
        <w:rPr>
          <w:rFonts w:ascii="Times New Roman" w:hAnsi="Times New Roman" w:cs="Times New Roman"/>
          <w:sz w:val="24"/>
          <w:szCs w:val="24"/>
        </w:rPr>
        <w:t xml:space="preserve"> установки ленты или </w:t>
      </w:r>
      <w:proofErr w:type="gramStart"/>
      <w:r w:rsidR="003B4481">
        <w:rPr>
          <w:rFonts w:ascii="Times New Roman" w:hAnsi="Times New Roman" w:cs="Times New Roman"/>
          <w:sz w:val="24"/>
          <w:szCs w:val="24"/>
        </w:rPr>
        <w:t xml:space="preserve">прокладки, 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вскрыть упаковку, подготовить пистолет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обрезать н</w:t>
      </w:r>
      <w:r w:rsidR="00C86929">
        <w:rPr>
          <w:rFonts w:ascii="Times New Roman" w:hAnsi="Times New Roman" w:cs="Times New Roman"/>
          <w:sz w:val="24"/>
          <w:szCs w:val="24"/>
        </w:rPr>
        <w:t xml:space="preserve">осик под нужный диаметр и затем </w:t>
      </w:r>
      <w:r w:rsidR="003D131F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="00C86929">
        <w:rPr>
          <w:rFonts w:ascii="Times New Roman" w:hAnsi="Times New Roman" w:cs="Times New Roman"/>
          <w:sz w:val="24"/>
          <w:szCs w:val="24"/>
        </w:rPr>
        <w:t>нанести герметик</w:t>
      </w:r>
      <w:r>
        <w:rPr>
          <w:rFonts w:ascii="Times New Roman" w:hAnsi="Times New Roman" w:cs="Times New Roman"/>
          <w:sz w:val="24"/>
          <w:szCs w:val="24"/>
        </w:rPr>
        <w:t xml:space="preserve">. Шпателем провести разглаживание шва. В течении </w:t>
      </w:r>
      <w:r w:rsidR="00321902">
        <w:rPr>
          <w:rFonts w:ascii="Times New Roman" w:hAnsi="Times New Roman" w:cs="Times New Roman"/>
          <w:sz w:val="24"/>
          <w:szCs w:val="24"/>
        </w:rPr>
        <w:t>1</w:t>
      </w:r>
      <w:r w:rsidR="000C027E">
        <w:rPr>
          <w:rFonts w:ascii="Times New Roman" w:hAnsi="Times New Roman" w:cs="Times New Roman"/>
          <w:sz w:val="24"/>
          <w:szCs w:val="24"/>
        </w:rPr>
        <w:t xml:space="preserve">0 </w:t>
      </w:r>
      <w:r w:rsidR="00321902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1A">
        <w:rPr>
          <w:rFonts w:ascii="Times New Roman" w:hAnsi="Times New Roman" w:cs="Times New Roman"/>
          <w:sz w:val="24"/>
          <w:szCs w:val="24"/>
        </w:rPr>
        <w:t>удалить маскирующую ленту.</w:t>
      </w:r>
      <w:r w:rsidR="00BC3A1A">
        <w:rPr>
          <w:rFonts w:ascii="Times New Roman" w:hAnsi="Times New Roman" w:cs="Times New Roman"/>
          <w:sz w:val="24"/>
          <w:szCs w:val="24"/>
        </w:rPr>
        <w:t xml:space="preserve"> Это обеспечит эстетический вид шва, он будет однородный и гладкий.</w:t>
      </w:r>
      <w:r w:rsidR="00E9553F">
        <w:rPr>
          <w:rFonts w:ascii="Times New Roman" w:hAnsi="Times New Roman" w:cs="Times New Roman"/>
          <w:sz w:val="24"/>
          <w:szCs w:val="24"/>
        </w:rPr>
        <w:t xml:space="preserve"> При нанесении герметика в условиях отрицательных температур, температура поверхностей, формирующих шов должна быть выше на 3</w:t>
      </w:r>
      <w:r w:rsidR="00E9553F" w:rsidRPr="00E9553F">
        <w:rPr>
          <w:rFonts w:ascii="Times New Roman" w:hAnsi="Times New Roman" w:cs="Times New Roman"/>
          <w:sz w:val="24"/>
          <w:szCs w:val="24"/>
        </w:rPr>
        <w:t>°С</w:t>
      </w:r>
      <w:r w:rsidR="00E9553F">
        <w:rPr>
          <w:rFonts w:ascii="Times New Roman" w:hAnsi="Times New Roman" w:cs="Times New Roman"/>
          <w:sz w:val="24"/>
          <w:szCs w:val="24"/>
        </w:rPr>
        <w:t xml:space="preserve"> выше чем температура воздуха, иначе на поверхности будет образовываться конденсат, что не допустимо.</w:t>
      </w:r>
    </w:p>
    <w:p w14:paraId="100579E9" w14:textId="77777777" w:rsidR="00F0366B" w:rsidRDefault="00F0366B" w:rsidP="008426C5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Очистка</w:t>
      </w:r>
    </w:p>
    <w:p w14:paraId="3D229C43" w14:textId="77777777" w:rsidR="00175A6D" w:rsidRDefault="004126BB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F0366B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щается механически</w:t>
      </w:r>
      <w:r w:rsidR="00F03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очистителя С40, в не отвержденном состоянии, но, если поверхность пористая, тогда необходимо ждать, когда произойдет отверждение и затем удалить его. Если загря</w:t>
      </w:r>
      <w:r w:rsidR="00926B4A">
        <w:rPr>
          <w:rFonts w:ascii="Times New Roman" w:hAnsi="Times New Roman" w:cs="Times New Roman"/>
          <w:sz w:val="24"/>
          <w:szCs w:val="24"/>
        </w:rPr>
        <w:t>зненная поверхность окрашенная,</w:t>
      </w:r>
      <w:r>
        <w:rPr>
          <w:rFonts w:ascii="Times New Roman" w:hAnsi="Times New Roman" w:cs="Times New Roman"/>
          <w:sz w:val="24"/>
          <w:szCs w:val="24"/>
        </w:rPr>
        <w:t xml:space="preserve"> изготовлена из ПВХ или дерева, при механическом воздействии можно ее повредить.</w:t>
      </w:r>
    </w:p>
    <w:p w14:paraId="73D199A8" w14:textId="77777777" w:rsidR="00B22CD1" w:rsidRDefault="00B22CD1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Размеры шва</w:t>
      </w:r>
    </w:p>
    <w:p w14:paraId="4B00A5FC" w14:textId="3E80C3AB" w:rsidR="004126BB" w:rsidRDefault="00EF0BDC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шва должны быть вычислены исходя из возможных нагрузок в самом шве. Минимальная глубина – 6мм, если ширина шва 6…12мм. Если ширина шва 12мм и более, то глубина определяется как отношение ширины к длине 2:1. </w:t>
      </w:r>
      <w:r w:rsidR="00047248">
        <w:rPr>
          <w:rFonts w:ascii="Times New Roman" w:hAnsi="Times New Roman" w:cs="Times New Roman"/>
          <w:sz w:val="24"/>
          <w:szCs w:val="24"/>
        </w:rPr>
        <w:t>Максимальная глубина 15мм.</w:t>
      </w:r>
    </w:p>
    <w:p w14:paraId="6CDF54DB" w14:textId="77777777" w:rsidR="008426C5" w:rsidRDefault="008426C5" w:rsidP="00842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C9A5F" w14:textId="77777777" w:rsidR="00963BE1" w:rsidRDefault="00963BE1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Ограничения</w:t>
      </w:r>
    </w:p>
    <w:p w14:paraId="79EB28F1" w14:textId="006E42CA" w:rsidR="00BF07AD" w:rsidRDefault="00E61A91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BF07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61A91">
        <w:rPr>
          <w:rFonts w:ascii="Times New Roman" w:hAnsi="Times New Roman" w:cs="Times New Roman"/>
          <w:sz w:val="24"/>
          <w:szCs w:val="24"/>
        </w:rPr>
        <w:t>995</w:t>
      </w:r>
      <w:r w:rsidR="00BF07AD">
        <w:rPr>
          <w:rFonts w:ascii="Times New Roman" w:hAnsi="Times New Roman" w:cs="Times New Roman"/>
          <w:sz w:val="24"/>
          <w:szCs w:val="24"/>
        </w:rPr>
        <w:t xml:space="preserve"> не может быть </w:t>
      </w:r>
      <w:proofErr w:type="gramStart"/>
      <w:r w:rsidR="00BF07AD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="00BF07AD" w:rsidRPr="00BF07AD">
        <w:rPr>
          <w:rFonts w:ascii="Times New Roman" w:hAnsi="Times New Roman" w:cs="Times New Roman"/>
          <w:sz w:val="24"/>
          <w:szCs w:val="24"/>
        </w:rPr>
        <w:t xml:space="preserve"> </w:t>
      </w:r>
      <w:r w:rsidR="00E21304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64878">
        <w:rPr>
          <w:rFonts w:ascii="Times New Roman" w:hAnsi="Times New Roman" w:cs="Times New Roman"/>
          <w:sz w:val="24"/>
          <w:szCs w:val="24"/>
        </w:rPr>
        <w:t xml:space="preserve">температура поверхностей ниже </w:t>
      </w:r>
      <w:r w:rsidR="00D127D8" w:rsidRPr="00D127D8">
        <w:rPr>
          <w:rFonts w:ascii="Times New Roman" w:hAnsi="Times New Roman" w:cs="Times New Roman"/>
          <w:sz w:val="24"/>
          <w:szCs w:val="24"/>
        </w:rPr>
        <w:t>5</w:t>
      </w:r>
      <w:r w:rsidR="00A64878">
        <w:rPr>
          <w:rFonts w:ascii="Calibri" w:hAnsi="Calibri" w:cs="Times New Roman"/>
          <w:sz w:val="24"/>
          <w:szCs w:val="24"/>
        </w:rPr>
        <w:t>°</w:t>
      </w:r>
      <w:r w:rsidR="00A64878">
        <w:rPr>
          <w:rFonts w:ascii="Times New Roman" w:hAnsi="Times New Roman" w:cs="Times New Roman"/>
          <w:sz w:val="24"/>
          <w:szCs w:val="24"/>
        </w:rPr>
        <w:t>С и выше 4</w:t>
      </w:r>
      <w:r w:rsidR="00E21304">
        <w:rPr>
          <w:rFonts w:ascii="Times New Roman" w:hAnsi="Times New Roman" w:cs="Times New Roman"/>
          <w:sz w:val="24"/>
          <w:szCs w:val="24"/>
        </w:rPr>
        <w:t>0</w:t>
      </w:r>
      <w:r w:rsidR="00E21304">
        <w:rPr>
          <w:rFonts w:ascii="Calibri" w:hAnsi="Calibri" w:cs="Times New Roman"/>
          <w:sz w:val="24"/>
          <w:szCs w:val="24"/>
        </w:rPr>
        <w:t>°</w:t>
      </w:r>
      <w:r w:rsidR="00E21304">
        <w:rPr>
          <w:rFonts w:ascii="Times New Roman" w:hAnsi="Times New Roman" w:cs="Times New Roman"/>
          <w:sz w:val="24"/>
          <w:szCs w:val="24"/>
        </w:rPr>
        <w:t>С</w:t>
      </w:r>
      <w:r w:rsidR="001A2C22">
        <w:rPr>
          <w:rFonts w:ascii="Times New Roman" w:hAnsi="Times New Roman" w:cs="Times New Roman"/>
          <w:sz w:val="24"/>
          <w:szCs w:val="24"/>
        </w:rPr>
        <w:t>. Не использовать на поверхностях, которые выделяют растворители или масло. Не использовать в полностью замкнутом пространстве, поскольку для вулканизации требуется атмосферная влажность.</w:t>
      </w:r>
      <w:r w:rsidR="004C0103">
        <w:rPr>
          <w:rFonts w:ascii="Times New Roman" w:hAnsi="Times New Roman" w:cs="Times New Roman"/>
          <w:sz w:val="24"/>
          <w:szCs w:val="24"/>
        </w:rPr>
        <w:t xml:space="preserve"> Не использовать при эксплуатации под водой и под землей.</w:t>
      </w:r>
    </w:p>
    <w:p w14:paraId="4D8E9E42" w14:textId="77777777" w:rsidR="001062C0" w:rsidRDefault="001062C0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безопасности</w:t>
      </w:r>
    </w:p>
    <w:p w14:paraId="735A3BCA" w14:textId="77777777" w:rsidR="00EE526C" w:rsidRDefault="00E71393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производства работ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1062C0">
        <w:rPr>
          <w:rFonts w:ascii="Times New Roman" w:hAnsi="Times New Roman" w:cs="Times New Roman"/>
          <w:sz w:val="24"/>
          <w:szCs w:val="24"/>
        </w:rPr>
        <w:t>ерметик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пользоваться средствами индивидуальной защиты, прорезиненные перчатки, очки. Обеспечить вентиляцию помещения. Не допускать нагревания и попадания искр или огня. При попадании на открытые участки кожи, необходимо как можно быстрее промыть водой и осушить салфеткой. </w:t>
      </w:r>
    </w:p>
    <w:p w14:paraId="67B4B136" w14:textId="77777777" w:rsidR="00E71393" w:rsidRDefault="00E71393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14:paraId="19FF5623" w14:textId="5B7F522F" w:rsidR="00E71393" w:rsidRDefault="00EF08E7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 w:rsidRPr="00EF08E7">
        <w:rPr>
          <w:rFonts w:ascii="Times New Roman" w:hAnsi="Times New Roman" w:cs="Times New Roman"/>
          <w:sz w:val="24"/>
          <w:szCs w:val="24"/>
        </w:rPr>
        <w:t xml:space="preserve">Герметик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1A9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61A91" w:rsidRPr="00E61A91"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 xml:space="preserve"> хранить при температуре от +6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 до +27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 w:rsidR="00A316F5">
        <w:rPr>
          <w:rFonts w:ascii="Times New Roman" w:hAnsi="Times New Roman" w:cs="Times New Roman"/>
          <w:sz w:val="24"/>
          <w:szCs w:val="24"/>
        </w:rPr>
        <w:t xml:space="preserve"> в сухом месте. </w:t>
      </w:r>
      <w:r w:rsidR="00752C06">
        <w:rPr>
          <w:rFonts w:ascii="Times New Roman" w:hAnsi="Times New Roman" w:cs="Times New Roman"/>
          <w:sz w:val="24"/>
          <w:szCs w:val="24"/>
        </w:rPr>
        <w:t>Срок хранения</w:t>
      </w:r>
      <w:r w:rsidR="008426C5">
        <w:rPr>
          <w:rFonts w:ascii="Times New Roman" w:hAnsi="Times New Roman" w:cs="Times New Roman"/>
          <w:sz w:val="24"/>
          <w:szCs w:val="24"/>
        </w:rPr>
        <w:t xml:space="preserve">: Бочка 200 л. – 9 месяцев, </w:t>
      </w:r>
      <w:proofErr w:type="spellStart"/>
      <w:r w:rsidR="008426C5">
        <w:rPr>
          <w:rFonts w:ascii="Times New Roman" w:hAnsi="Times New Roman" w:cs="Times New Roman"/>
          <w:sz w:val="24"/>
          <w:szCs w:val="24"/>
        </w:rPr>
        <w:t>тюба</w:t>
      </w:r>
      <w:proofErr w:type="spellEnd"/>
      <w:r w:rsidR="008426C5">
        <w:rPr>
          <w:rFonts w:ascii="Times New Roman" w:hAnsi="Times New Roman" w:cs="Times New Roman"/>
          <w:sz w:val="24"/>
          <w:szCs w:val="24"/>
        </w:rPr>
        <w:t xml:space="preserve"> 600 мл. -</w:t>
      </w:r>
      <w:r w:rsidR="00752C06">
        <w:rPr>
          <w:rFonts w:ascii="Times New Roman" w:hAnsi="Times New Roman" w:cs="Times New Roman"/>
          <w:sz w:val="24"/>
          <w:szCs w:val="24"/>
        </w:rPr>
        <w:t xml:space="preserve"> 12 месяцев</w:t>
      </w:r>
      <w:r w:rsidR="008426C5">
        <w:rPr>
          <w:rFonts w:ascii="Times New Roman" w:hAnsi="Times New Roman" w:cs="Times New Roman"/>
          <w:sz w:val="24"/>
          <w:szCs w:val="24"/>
        </w:rPr>
        <w:t>, картридж 300 мл – 18 месяцев</w:t>
      </w:r>
      <w:r w:rsidR="00752C06">
        <w:rPr>
          <w:rFonts w:ascii="Times New Roman" w:hAnsi="Times New Roman" w:cs="Times New Roman"/>
          <w:sz w:val="24"/>
          <w:szCs w:val="24"/>
        </w:rPr>
        <w:t xml:space="preserve"> с даты производства, если целостность упаковки не нарушалась.</w:t>
      </w:r>
    </w:p>
    <w:p w14:paraId="7398374E" w14:textId="77777777" w:rsidR="00F536F0" w:rsidRDefault="00F536F0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318EAD30" w14:textId="1EEB0A3E" w:rsidR="00081156" w:rsidRPr="0075789C" w:rsidRDefault="00081156" w:rsidP="008426C5">
      <w:pPr>
        <w:jc w:val="both"/>
        <w:rPr>
          <w:rStyle w:val="a5"/>
          <w:rFonts w:ascii="Arial" w:hAnsi="Arial" w:cs="Arial"/>
          <w:sz w:val="23"/>
          <w:szCs w:val="23"/>
          <w:shd w:val="clear" w:color="auto" w:fill="FFFFFF"/>
        </w:rPr>
      </w:pPr>
      <w:r w:rsidRPr="000811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1156">
        <w:rPr>
          <w:rFonts w:ascii="Times New Roman" w:hAnsi="Times New Roman" w:cs="Times New Roman"/>
          <w:sz w:val="24"/>
          <w:szCs w:val="24"/>
        </w:rPr>
        <w:t>-</w:t>
      </w:r>
      <w:r w:rsidRPr="000811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1156"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="0075789C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75789C" w:rsidRPr="0075789C">
        <w:rPr>
          <w:rFonts w:ascii="Times New Roman" w:hAnsi="Times New Roman" w:cs="Times New Roman"/>
          <w:sz w:val="24"/>
          <w:szCs w:val="24"/>
        </w:rPr>
        <w:t>@</w:t>
      </w:r>
      <w:r w:rsidR="0075789C">
        <w:rPr>
          <w:rFonts w:ascii="Times New Roman" w:hAnsi="Times New Roman" w:cs="Times New Roman"/>
          <w:sz w:val="24"/>
          <w:szCs w:val="24"/>
          <w:lang w:val="en-US"/>
        </w:rPr>
        <w:t>kortlinger</w:t>
      </w:r>
      <w:r w:rsidR="0075789C" w:rsidRPr="0075789C">
        <w:rPr>
          <w:rFonts w:ascii="Times New Roman" w:hAnsi="Times New Roman" w:cs="Times New Roman"/>
          <w:sz w:val="24"/>
          <w:szCs w:val="24"/>
        </w:rPr>
        <w:t>.</w:t>
      </w:r>
      <w:r w:rsidR="0075789C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0930483F" w14:textId="77777777" w:rsidR="009A55C1" w:rsidRDefault="009A55C1" w:rsidP="009A55C1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23CFB">
        <w:rPr>
          <w:rFonts w:ascii="Times New Roman" w:hAnsi="Times New Roman" w:cs="Times New Roman"/>
          <w:sz w:val="24"/>
          <w:szCs w:val="24"/>
        </w:rPr>
        <w:t>8-</w:t>
      </w:r>
      <w:r w:rsidRPr="00D23CFB">
        <w:rPr>
          <w:rFonts w:ascii="Arial" w:hAnsi="Arial" w:cs="Arial"/>
          <w:color w:val="000000"/>
          <w:sz w:val="23"/>
          <w:szCs w:val="23"/>
          <w:shd w:val="clear" w:color="auto" w:fill="FFFFFF"/>
        </w:rPr>
        <w:t>925-2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08</w:t>
      </w:r>
      <w:r w:rsidRPr="00D23CFB">
        <w:rPr>
          <w:rFonts w:ascii="Arial" w:hAnsi="Arial" w:cs="Arial"/>
          <w:color w:val="000000"/>
          <w:sz w:val="23"/>
          <w:szCs w:val="23"/>
          <w:shd w:val="clear" w:color="auto" w:fill="FFFFFF"/>
        </w:rPr>
        <w:t>-1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D23CFB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61</w:t>
      </w:r>
    </w:p>
    <w:p w14:paraId="558DB3A5" w14:textId="77777777" w:rsidR="00711B20" w:rsidRDefault="00711B20" w:rsidP="008426C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3831B2AF" w14:textId="77777777" w:rsidR="00CF3F8E" w:rsidRPr="00DB2ACD" w:rsidRDefault="00711B20" w:rsidP="00842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изложенная в данном документе, является достоверной и точной, основанной на лабораторных испытаниях и тестах, проведенных компанией. </w:t>
      </w:r>
      <w:r w:rsidR="00033594">
        <w:rPr>
          <w:rFonts w:ascii="Times New Roman" w:hAnsi="Times New Roman" w:cs="Times New Roman"/>
          <w:sz w:val="24"/>
          <w:szCs w:val="24"/>
        </w:rPr>
        <w:t>Так как компания не имеет возможности контролировать правильность методов и условий при которых используются продукты, заказчик вправе проведения проверок чтобы убедиться в соблюдении мер безопасности и эффективности фактического применения</w:t>
      </w:r>
      <w:r w:rsidR="00FE7B8C">
        <w:rPr>
          <w:rFonts w:ascii="Times New Roman" w:hAnsi="Times New Roman" w:cs="Times New Roman"/>
          <w:sz w:val="24"/>
          <w:szCs w:val="24"/>
        </w:rPr>
        <w:t xml:space="preserve">. Гарантия распространяется </w:t>
      </w:r>
      <w:r w:rsidR="0042008E">
        <w:rPr>
          <w:rFonts w:ascii="Times New Roman" w:hAnsi="Times New Roman" w:cs="Times New Roman"/>
          <w:sz w:val="24"/>
          <w:szCs w:val="24"/>
        </w:rPr>
        <w:t xml:space="preserve">только на то </w:t>
      </w:r>
      <w:r w:rsidR="00FE7B8C">
        <w:rPr>
          <w:rFonts w:ascii="Times New Roman" w:hAnsi="Times New Roman" w:cs="Times New Roman"/>
          <w:sz w:val="24"/>
          <w:szCs w:val="24"/>
        </w:rPr>
        <w:t xml:space="preserve">что на момент отгрузки, продукция компании соответствует техническим характеристикам. Право конечного потребителя на возмещение расходов в размере стоимости покупки или замены продукта при </w:t>
      </w:r>
      <w:r w:rsidR="0042008E">
        <w:rPr>
          <w:rFonts w:ascii="Times New Roman" w:hAnsi="Times New Roman" w:cs="Times New Roman"/>
          <w:sz w:val="24"/>
          <w:szCs w:val="24"/>
        </w:rPr>
        <w:t>условии,</w:t>
      </w:r>
      <w:r w:rsidR="00FE7B8C">
        <w:rPr>
          <w:rFonts w:ascii="Times New Roman" w:hAnsi="Times New Roman" w:cs="Times New Roman"/>
          <w:sz w:val="24"/>
          <w:szCs w:val="24"/>
        </w:rPr>
        <w:t xml:space="preserve"> когда на момент получения продукта он не отвечает заявленным характеристикам или </w:t>
      </w:r>
      <w:r w:rsidR="00C00FDB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FE7B8C">
        <w:rPr>
          <w:rFonts w:ascii="Times New Roman" w:hAnsi="Times New Roman" w:cs="Times New Roman"/>
          <w:sz w:val="24"/>
          <w:szCs w:val="24"/>
        </w:rPr>
        <w:t>просрочен</w:t>
      </w:r>
      <w:r w:rsidR="00C00FDB">
        <w:rPr>
          <w:rFonts w:ascii="Times New Roman" w:hAnsi="Times New Roman" w:cs="Times New Roman"/>
          <w:sz w:val="24"/>
          <w:szCs w:val="24"/>
        </w:rPr>
        <w:t>ный</w:t>
      </w:r>
      <w:r w:rsidR="00FE7B8C">
        <w:rPr>
          <w:rFonts w:ascii="Times New Roman" w:hAnsi="Times New Roman" w:cs="Times New Roman"/>
          <w:sz w:val="24"/>
          <w:szCs w:val="24"/>
        </w:rPr>
        <w:t xml:space="preserve">. Компания не несет ответственности за случайный или косвенный ущерб. </w:t>
      </w:r>
      <w:r w:rsidR="00165FD6">
        <w:rPr>
          <w:rFonts w:ascii="Times New Roman" w:hAnsi="Times New Roman" w:cs="Times New Roman"/>
          <w:sz w:val="24"/>
          <w:szCs w:val="24"/>
        </w:rPr>
        <w:t xml:space="preserve">Компания может изменять и совершенствовать параметры и характеристики продуктов. </w:t>
      </w:r>
    </w:p>
    <w:sectPr w:rsidR="00CF3F8E" w:rsidRPr="00DB2ACD" w:rsidSect="00AE02D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B28"/>
    <w:multiLevelType w:val="hybridMultilevel"/>
    <w:tmpl w:val="4ECC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3977"/>
    <w:multiLevelType w:val="hybridMultilevel"/>
    <w:tmpl w:val="8E7A8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738F"/>
    <w:multiLevelType w:val="hybridMultilevel"/>
    <w:tmpl w:val="18A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D83"/>
    <w:multiLevelType w:val="hybridMultilevel"/>
    <w:tmpl w:val="BAF6F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6"/>
    <w:rsid w:val="00000785"/>
    <w:rsid w:val="000144CD"/>
    <w:rsid w:val="00024399"/>
    <w:rsid w:val="00030C40"/>
    <w:rsid w:val="00033594"/>
    <w:rsid w:val="00036E01"/>
    <w:rsid w:val="000468BF"/>
    <w:rsid w:val="00047248"/>
    <w:rsid w:val="000556F4"/>
    <w:rsid w:val="00070360"/>
    <w:rsid w:val="00081156"/>
    <w:rsid w:val="000A14EB"/>
    <w:rsid w:val="000B143C"/>
    <w:rsid w:val="000B2A32"/>
    <w:rsid w:val="000C027E"/>
    <w:rsid w:val="000E4D7B"/>
    <w:rsid w:val="000F56C6"/>
    <w:rsid w:val="001062C0"/>
    <w:rsid w:val="0011180E"/>
    <w:rsid w:val="00112219"/>
    <w:rsid w:val="001237B3"/>
    <w:rsid w:val="001247C3"/>
    <w:rsid w:val="00130599"/>
    <w:rsid w:val="0013668C"/>
    <w:rsid w:val="00144837"/>
    <w:rsid w:val="00165FD6"/>
    <w:rsid w:val="00174AC9"/>
    <w:rsid w:val="00175A6D"/>
    <w:rsid w:val="00175FEB"/>
    <w:rsid w:val="001773D3"/>
    <w:rsid w:val="00182C25"/>
    <w:rsid w:val="00194B63"/>
    <w:rsid w:val="001A2C22"/>
    <w:rsid w:val="001E55DA"/>
    <w:rsid w:val="001E74F1"/>
    <w:rsid w:val="001F40A9"/>
    <w:rsid w:val="00206C22"/>
    <w:rsid w:val="00235FAF"/>
    <w:rsid w:val="00263377"/>
    <w:rsid w:val="00264555"/>
    <w:rsid w:val="00265BE4"/>
    <w:rsid w:val="002831ED"/>
    <w:rsid w:val="002958E1"/>
    <w:rsid w:val="002B32BF"/>
    <w:rsid w:val="002D0ED7"/>
    <w:rsid w:val="002F33FD"/>
    <w:rsid w:val="002F7A08"/>
    <w:rsid w:val="00301899"/>
    <w:rsid w:val="0032086B"/>
    <w:rsid w:val="00321902"/>
    <w:rsid w:val="00327E31"/>
    <w:rsid w:val="00336311"/>
    <w:rsid w:val="00342422"/>
    <w:rsid w:val="003433A7"/>
    <w:rsid w:val="003442E4"/>
    <w:rsid w:val="00354D5B"/>
    <w:rsid w:val="00363EB6"/>
    <w:rsid w:val="0036457E"/>
    <w:rsid w:val="00386EFA"/>
    <w:rsid w:val="00393221"/>
    <w:rsid w:val="00395C41"/>
    <w:rsid w:val="003A27A0"/>
    <w:rsid w:val="003A6010"/>
    <w:rsid w:val="003B2AB8"/>
    <w:rsid w:val="003B4481"/>
    <w:rsid w:val="003C0A59"/>
    <w:rsid w:val="003D131F"/>
    <w:rsid w:val="003D4256"/>
    <w:rsid w:val="003D7004"/>
    <w:rsid w:val="003E73F9"/>
    <w:rsid w:val="003F0EEE"/>
    <w:rsid w:val="0040222B"/>
    <w:rsid w:val="004126BB"/>
    <w:rsid w:val="0042008E"/>
    <w:rsid w:val="0043486B"/>
    <w:rsid w:val="00440579"/>
    <w:rsid w:val="00454F1D"/>
    <w:rsid w:val="00463946"/>
    <w:rsid w:val="004665DC"/>
    <w:rsid w:val="00473D31"/>
    <w:rsid w:val="00477CE3"/>
    <w:rsid w:val="004A5CB4"/>
    <w:rsid w:val="004C0103"/>
    <w:rsid w:val="004C6D86"/>
    <w:rsid w:val="004E290D"/>
    <w:rsid w:val="004E55D3"/>
    <w:rsid w:val="005037DC"/>
    <w:rsid w:val="005237A0"/>
    <w:rsid w:val="00552CC1"/>
    <w:rsid w:val="005654A8"/>
    <w:rsid w:val="0056643E"/>
    <w:rsid w:val="0058790E"/>
    <w:rsid w:val="005935AF"/>
    <w:rsid w:val="005A305D"/>
    <w:rsid w:val="005C6094"/>
    <w:rsid w:val="005F58D0"/>
    <w:rsid w:val="00600178"/>
    <w:rsid w:val="00641303"/>
    <w:rsid w:val="00660AA4"/>
    <w:rsid w:val="0067125D"/>
    <w:rsid w:val="006723C0"/>
    <w:rsid w:val="00682667"/>
    <w:rsid w:val="00697288"/>
    <w:rsid w:val="006B0844"/>
    <w:rsid w:val="006B3444"/>
    <w:rsid w:val="00711B20"/>
    <w:rsid w:val="00731C69"/>
    <w:rsid w:val="00736874"/>
    <w:rsid w:val="00742CA2"/>
    <w:rsid w:val="007472BA"/>
    <w:rsid w:val="00752C06"/>
    <w:rsid w:val="0075789C"/>
    <w:rsid w:val="00757F97"/>
    <w:rsid w:val="00776F47"/>
    <w:rsid w:val="0078068C"/>
    <w:rsid w:val="0078237A"/>
    <w:rsid w:val="007875E3"/>
    <w:rsid w:val="00787BA2"/>
    <w:rsid w:val="007A483E"/>
    <w:rsid w:val="007B6B1B"/>
    <w:rsid w:val="00804CDF"/>
    <w:rsid w:val="00834B15"/>
    <w:rsid w:val="008426C5"/>
    <w:rsid w:val="0084463B"/>
    <w:rsid w:val="00854E0C"/>
    <w:rsid w:val="008640F2"/>
    <w:rsid w:val="00880CD8"/>
    <w:rsid w:val="00882991"/>
    <w:rsid w:val="008913D1"/>
    <w:rsid w:val="008A2ED9"/>
    <w:rsid w:val="008B7E70"/>
    <w:rsid w:val="008D2F11"/>
    <w:rsid w:val="00926B4A"/>
    <w:rsid w:val="0093355A"/>
    <w:rsid w:val="00953BED"/>
    <w:rsid w:val="00954BD1"/>
    <w:rsid w:val="00963BE1"/>
    <w:rsid w:val="00976895"/>
    <w:rsid w:val="00981DB8"/>
    <w:rsid w:val="00985CB0"/>
    <w:rsid w:val="00985E7A"/>
    <w:rsid w:val="00986749"/>
    <w:rsid w:val="0099458C"/>
    <w:rsid w:val="009A55C1"/>
    <w:rsid w:val="009A6C3B"/>
    <w:rsid w:val="009B4363"/>
    <w:rsid w:val="009B78A3"/>
    <w:rsid w:val="009D0D4E"/>
    <w:rsid w:val="009D5757"/>
    <w:rsid w:val="009E0386"/>
    <w:rsid w:val="009E6645"/>
    <w:rsid w:val="009E77FD"/>
    <w:rsid w:val="00A30E17"/>
    <w:rsid w:val="00A316F5"/>
    <w:rsid w:val="00A4376B"/>
    <w:rsid w:val="00A64878"/>
    <w:rsid w:val="00A658B1"/>
    <w:rsid w:val="00A74C32"/>
    <w:rsid w:val="00AC248D"/>
    <w:rsid w:val="00AC3B1C"/>
    <w:rsid w:val="00AC5177"/>
    <w:rsid w:val="00AC5BBD"/>
    <w:rsid w:val="00AD2FAE"/>
    <w:rsid w:val="00AD72AF"/>
    <w:rsid w:val="00AE02D8"/>
    <w:rsid w:val="00AF073F"/>
    <w:rsid w:val="00AF356E"/>
    <w:rsid w:val="00B00FC4"/>
    <w:rsid w:val="00B014C4"/>
    <w:rsid w:val="00B14A5C"/>
    <w:rsid w:val="00B17834"/>
    <w:rsid w:val="00B22CD1"/>
    <w:rsid w:val="00B42E04"/>
    <w:rsid w:val="00B460F2"/>
    <w:rsid w:val="00B56A85"/>
    <w:rsid w:val="00B920E3"/>
    <w:rsid w:val="00B942F9"/>
    <w:rsid w:val="00BA437E"/>
    <w:rsid w:val="00BB279B"/>
    <w:rsid w:val="00BB2B59"/>
    <w:rsid w:val="00BB4A4C"/>
    <w:rsid w:val="00BC0A50"/>
    <w:rsid w:val="00BC113D"/>
    <w:rsid w:val="00BC3A1A"/>
    <w:rsid w:val="00BD2324"/>
    <w:rsid w:val="00BE4CA6"/>
    <w:rsid w:val="00BF07AD"/>
    <w:rsid w:val="00BF0B24"/>
    <w:rsid w:val="00C00FDB"/>
    <w:rsid w:val="00C032F8"/>
    <w:rsid w:val="00C070BF"/>
    <w:rsid w:val="00C07760"/>
    <w:rsid w:val="00C1245A"/>
    <w:rsid w:val="00C133A5"/>
    <w:rsid w:val="00C34CD9"/>
    <w:rsid w:val="00C46B58"/>
    <w:rsid w:val="00C473FF"/>
    <w:rsid w:val="00C52B71"/>
    <w:rsid w:val="00C53576"/>
    <w:rsid w:val="00C84DB9"/>
    <w:rsid w:val="00C86929"/>
    <w:rsid w:val="00C937BC"/>
    <w:rsid w:val="00C971B0"/>
    <w:rsid w:val="00CC4DBB"/>
    <w:rsid w:val="00CD05DE"/>
    <w:rsid w:val="00CD2606"/>
    <w:rsid w:val="00CF3F8E"/>
    <w:rsid w:val="00D01BC8"/>
    <w:rsid w:val="00D127D8"/>
    <w:rsid w:val="00D23CFB"/>
    <w:rsid w:val="00D4474D"/>
    <w:rsid w:val="00D45C8E"/>
    <w:rsid w:val="00D52827"/>
    <w:rsid w:val="00D61C05"/>
    <w:rsid w:val="00D86EA7"/>
    <w:rsid w:val="00DA65A0"/>
    <w:rsid w:val="00DB2ACD"/>
    <w:rsid w:val="00DC13FA"/>
    <w:rsid w:val="00DD3516"/>
    <w:rsid w:val="00DE37A9"/>
    <w:rsid w:val="00DF440A"/>
    <w:rsid w:val="00E02FE5"/>
    <w:rsid w:val="00E154D0"/>
    <w:rsid w:val="00E21304"/>
    <w:rsid w:val="00E42AB5"/>
    <w:rsid w:val="00E46BD8"/>
    <w:rsid w:val="00E5124A"/>
    <w:rsid w:val="00E51C99"/>
    <w:rsid w:val="00E52CC3"/>
    <w:rsid w:val="00E567ED"/>
    <w:rsid w:val="00E61A91"/>
    <w:rsid w:val="00E634DD"/>
    <w:rsid w:val="00E65821"/>
    <w:rsid w:val="00E71393"/>
    <w:rsid w:val="00E9553F"/>
    <w:rsid w:val="00EA259D"/>
    <w:rsid w:val="00EA7517"/>
    <w:rsid w:val="00EB4524"/>
    <w:rsid w:val="00EB6D6E"/>
    <w:rsid w:val="00EC5845"/>
    <w:rsid w:val="00ED6BA7"/>
    <w:rsid w:val="00EE526C"/>
    <w:rsid w:val="00EE55C4"/>
    <w:rsid w:val="00EF08E7"/>
    <w:rsid w:val="00EF0BDC"/>
    <w:rsid w:val="00EF57E8"/>
    <w:rsid w:val="00F0366B"/>
    <w:rsid w:val="00F35DAA"/>
    <w:rsid w:val="00F536F0"/>
    <w:rsid w:val="00F6760E"/>
    <w:rsid w:val="00F921EA"/>
    <w:rsid w:val="00FA08DC"/>
    <w:rsid w:val="00FB2AE1"/>
    <w:rsid w:val="00FC345B"/>
    <w:rsid w:val="00FD7EDC"/>
    <w:rsid w:val="00FE0CC3"/>
    <w:rsid w:val="00FE7B8C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35B8"/>
  <w15:docId w15:val="{08E602D0-0F9E-4918-82D6-8D59761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7"/>
    <w:pPr>
      <w:ind w:left="720"/>
      <w:contextualSpacing/>
    </w:pPr>
  </w:style>
  <w:style w:type="table" w:styleId="a4">
    <w:name w:val="Table Grid"/>
    <w:basedOn w:val="a1"/>
    <w:uiPriority w:val="59"/>
    <w:rsid w:val="007875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7875E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697288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0243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F536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0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0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3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16CD0-B2CE-4A46-9E41-7CC54F18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Рита Штольц</cp:lastModifiedBy>
  <cp:revision>8</cp:revision>
  <dcterms:created xsi:type="dcterms:W3CDTF">2023-04-17T07:46:00Z</dcterms:created>
  <dcterms:modified xsi:type="dcterms:W3CDTF">2024-03-17T16:21:00Z</dcterms:modified>
</cp:coreProperties>
</file>