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9298" w14:textId="4E64CA31" w:rsidR="00303A3F" w:rsidRPr="00BF1851" w:rsidRDefault="00420F73" w:rsidP="00C123F6">
      <w:pPr>
        <w:spacing w:after="0"/>
        <w:jc w:val="center"/>
        <w:rPr>
          <w:rFonts w:ascii="Times New Roman" w:eastAsia="Calibri" w:hAnsi="Calibri" w:cs="Calibri"/>
          <w:b/>
          <w:bCs/>
          <w:noProof/>
          <w:sz w:val="28"/>
          <w:szCs w:val="28"/>
        </w:rPr>
      </w:pPr>
      <w:bookmarkStart w:id="0" w:name="_Hlk146885988"/>
      <w:bookmarkEnd w:id="0"/>
      <w:r w:rsidRPr="00BF185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226A27C5" wp14:editId="3E090152">
            <wp:simplePos x="0" y="0"/>
            <wp:positionH relativeFrom="column">
              <wp:posOffset>5029200</wp:posOffset>
            </wp:positionH>
            <wp:positionV relativeFrom="paragraph">
              <wp:posOffset>-365760</wp:posOffset>
            </wp:positionV>
            <wp:extent cx="1701165" cy="3657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456A8" w:rsidRPr="00BF1851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2D5E64E4" wp14:editId="6FB7FC50">
            <wp:simplePos x="0" y="0"/>
            <wp:positionH relativeFrom="column">
              <wp:posOffset>-121920</wp:posOffset>
            </wp:positionH>
            <wp:positionV relativeFrom="paragraph">
              <wp:posOffset>-358140</wp:posOffset>
            </wp:positionV>
            <wp:extent cx="2255520" cy="3581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A3F" w:rsidRPr="00BF1851">
        <w:rPr>
          <w:rFonts w:ascii="Times New Roman" w:eastAsia="Calibri" w:hAnsi="Calibri" w:cs="Calibri"/>
          <w:b/>
          <w:bCs/>
          <w:noProof/>
          <w:sz w:val="28"/>
          <w:szCs w:val="28"/>
          <w:lang w:val="en-US"/>
        </w:rPr>
        <w:t>Neodur</w:t>
      </w:r>
      <w:r w:rsidR="00303A3F" w:rsidRPr="00BF1851">
        <w:rPr>
          <w:rFonts w:ascii="Times New Roman" w:eastAsia="Calibri" w:hAnsi="Calibri" w:cs="Calibri"/>
          <w:b/>
          <w:bCs/>
          <w:noProof/>
          <w:sz w:val="28"/>
          <w:szCs w:val="28"/>
        </w:rPr>
        <w:t xml:space="preserve"> </w:t>
      </w:r>
      <w:r w:rsidR="00303A3F" w:rsidRPr="00BF1851">
        <w:rPr>
          <w:rFonts w:ascii="Times New Roman" w:eastAsia="Calibri" w:hAnsi="Calibri" w:cs="Calibri"/>
          <w:b/>
          <w:bCs/>
          <w:noProof/>
          <w:sz w:val="28"/>
          <w:szCs w:val="28"/>
          <w:lang w:val="en-US"/>
        </w:rPr>
        <w:t>Varnish</w:t>
      </w:r>
      <w:r w:rsidR="00303A3F" w:rsidRPr="00BF1851">
        <w:rPr>
          <w:rFonts w:ascii="Times New Roman" w:eastAsia="Calibri" w:hAnsi="Calibri" w:cs="Calibri"/>
          <w:b/>
          <w:bCs/>
          <w:noProof/>
          <w:sz w:val="28"/>
          <w:szCs w:val="28"/>
        </w:rPr>
        <w:t xml:space="preserve"> </w:t>
      </w:r>
      <w:r w:rsidR="00303A3F" w:rsidRPr="00BF1851">
        <w:rPr>
          <w:rFonts w:ascii="Times New Roman" w:eastAsia="Calibri" w:hAnsi="Calibri" w:cs="Calibri"/>
          <w:b/>
          <w:bCs/>
          <w:noProof/>
          <w:sz w:val="28"/>
          <w:szCs w:val="28"/>
          <w:lang w:val="en-US"/>
        </w:rPr>
        <w:t>Mat</w:t>
      </w:r>
    </w:p>
    <w:p w14:paraId="7F4493F0" w14:textId="17F51B52" w:rsidR="00303A3F" w:rsidRDefault="00CC20AE" w:rsidP="00C123F6">
      <w:pPr>
        <w:spacing w:after="0"/>
        <w:ind w:right="283"/>
        <w:rPr>
          <w:b/>
          <w:bCs/>
          <w:sz w:val="28"/>
          <w:szCs w:val="28"/>
        </w:rPr>
      </w:pPr>
      <w:r w:rsidRPr="00CC20AE">
        <w:rPr>
          <w:b/>
          <w:bCs/>
          <w:sz w:val="28"/>
          <w:szCs w:val="28"/>
        </w:rPr>
        <w:t>Прозрачный двухкомпонентный полиуретановый матовый лак, с УФ-фильтрами</w:t>
      </w:r>
    </w:p>
    <w:p w14:paraId="7849D287" w14:textId="327A8E5C" w:rsidR="00CC20AE" w:rsidRPr="007B06D2" w:rsidRDefault="00CC20AE" w:rsidP="00CC20AE">
      <w:pPr>
        <w:pStyle w:val="TableParagraph"/>
        <w:spacing w:before="120"/>
        <w:ind w:left="112"/>
        <w:rPr>
          <w:sz w:val="20"/>
          <w:szCs w:val="20"/>
        </w:rPr>
      </w:pPr>
      <w:r w:rsidRPr="007B06D2">
        <w:rPr>
          <w:sz w:val="20"/>
          <w:szCs w:val="20"/>
        </w:rPr>
        <w:t>Прозрачный двухкомпонентный полиуретановый матовый лак на основе растворителя с</w:t>
      </w:r>
    </w:p>
    <w:p w14:paraId="29E01C40" w14:textId="189227D8" w:rsidR="00CC20AE" w:rsidRPr="007B06D2" w:rsidRDefault="00CC20AE" w:rsidP="009F70E2">
      <w:pPr>
        <w:spacing w:after="0"/>
        <w:ind w:right="283"/>
        <w:rPr>
          <w:sz w:val="20"/>
          <w:szCs w:val="20"/>
        </w:rPr>
      </w:pPr>
      <w:r w:rsidRPr="007B06D2">
        <w:rPr>
          <w:sz w:val="20"/>
          <w:szCs w:val="20"/>
        </w:rPr>
        <w:t xml:space="preserve">УФ-фильтрами, и алифатическими </w:t>
      </w:r>
      <w:proofErr w:type="spellStart"/>
      <w:r w:rsidRPr="007B06D2">
        <w:rPr>
          <w:sz w:val="20"/>
          <w:szCs w:val="20"/>
        </w:rPr>
        <w:t>полиизоцианатами</w:t>
      </w:r>
      <w:proofErr w:type="spellEnd"/>
      <w:r w:rsidRPr="007B06D2">
        <w:rPr>
          <w:sz w:val="20"/>
          <w:szCs w:val="20"/>
        </w:rPr>
        <w:t xml:space="preserve">, подходит для защиты и декорирования </w:t>
      </w:r>
      <w:r w:rsidR="00A70BC7" w:rsidRPr="007B06D2">
        <w:rPr>
          <w:sz w:val="20"/>
          <w:szCs w:val="20"/>
        </w:rPr>
        <w:t>цементных и металлических поверхностей, натурального камня, полиэстера, промышленных полов, эпоксидных и других смолистых систем во внутренних и наружных помещениях.</w:t>
      </w:r>
    </w:p>
    <w:p w14:paraId="29DE677C" w14:textId="5730C5D3" w:rsidR="00A70BC7" w:rsidRPr="007B06D2" w:rsidRDefault="00273548" w:rsidP="009F70E2">
      <w:pPr>
        <w:pStyle w:val="TableParagraph"/>
        <w:tabs>
          <w:tab w:val="left" w:pos="720"/>
          <w:tab w:val="left" w:pos="721"/>
        </w:tabs>
        <w:ind w:right="172"/>
        <w:rPr>
          <w:sz w:val="20"/>
          <w:szCs w:val="20"/>
        </w:rPr>
      </w:pPr>
      <w:r w:rsidRPr="007B06D2">
        <w:rPr>
          <w:b/>
          <w:bCs/>
          <w:sz w:val="20"/>
          <w:szCs w:val="20"/>
        </w:rPr>
        <w:t>Свойства</w:t>
      </w:r>
      <w:proofErr w:type="gramStart"/>
      <w:r w:rsidRPr="007B06D2">
        <w:rPr>
          <w:b/>
          <w:bCs/>
          <w:sz w:val="20"/>
          <w:szCs w:val="20"/>
        </w:rPr>
        <w:t>:</w:t>
      </w:r>
      <w:r w:rsidR="00A70BC7" w:rsidRPr="007B06D2">
        <w:rPr>
          <w:sz w:val="20"/>
          <w:szCs w:val="20"/>
        </w:rPr>
        <w:t xml:space="preserve"> Обеспечивает</w:t>
      </w:r>
      <w:proofErr w:type="gramEnd"/>
      <w:r w:rsidR="00A70BC7" w:rsidRPr="007B06D2">
        <w:rPr>
          <w:sz w:val="20"/>
          <w:szCs w:val="20"/>
        </w:rPr>
        <w:t xml:space="preserve"> матовое покрытие высокой твердости с повышенными противоскользящими свойствами Защищает от </w:t>
      </w:r>
      <w:proofErr w:type="spellStart"/>
      <w:r w:rsidR="00A70BC7" w:rsidRPr="007B06D2">
        <w:rPr>
          <w:sz w:val="20"/>
          <w:szCs w:val="20"/>
        </w:rPr>
        <w:t>водопоглощения</w:t>
      </w:r>
      <w:proofErr w:type="spellEnd"/>
      <w:r w:rsidR="00A70BC7" w:rsidRPr="007B06D2">
        <w:rPr>
          <w:sz w:val="20"/>
          <w:szCs w:val="20"/>
        </w:rPr>
        <w:t xml:space="preserve"> и повышает механическую прочность защищаемых оснований.</w:t>
      </w:r>
    </w:p>
    <w:p w14:paraId="7DC4D55E" w14:textId="04AA5C89" w:rsidR="00A70BC7" w:rsidRPr="007B06D2" w:rsidRDefault="00A70BC7" w:rsidP="00611356">
      <w:pPr>
        <w:pStyle w:val="TableParagraph"/>
        <w:tabs>
          <w:tab w:val="left" w:pos="720"/>
          <w:tab w:val="left" w:pos="721"/>
        </w:tabs>
        <w:ind w:right="601"/>
        <w:rPr>
          <w:sz w:val="20"/>
          <w:szCs w:val="20"/>
        </w:rPr>
      </w:pPr>
      <w:r w:rsidRPr="007B06D2">
        <w:rPr>
          <w:sz w:val="20"/>
          <w:szCs w:val="20"/>
        </w:rPr>
        <w:t xml:space="preserve">обеспечивающие долгосрочную устойчивость к солнечному излучению и пожелтению.  Отличные адгезионные свойства на любых </w:t>
      </w:r>
      <w:proofErr w:type="spellStart"/>
      <w:proofErr w:type="gramStart"/>
      <w:r w:rsidRPr="007B06D2">
        <w:rPr>
          <w:sz w:val="20"/>
          <w:szCs w:val="20"/>
        </w:rPr>
        <w:t>основаниях.Высокая</w:t>
      </w:r>
      <w:proofErr w:type="spellEnd"/>
      <w:proofErr w:type="gramEnd"/>
      <w:r w:rsidRPr="007B06D2">
        <w:rPr>
          <w:sz w:val="20"/>
          <w:szCs w:val="20"/>
        </w:rPr>
        <w:t xml:space="preserve"> устойчивость к химическим веществам (разбавленные кислоты, щелочи), истиранию и механическим нагрузкам. Дает отличный эстетический результат </w:t>
      </w:r>
      <w:r w:rsidR="009F70E2" w:rsidRPr="007B06D2">
        <w:rPr>
          <w:sz w:val="20"/>
          <w:szCs w:val="20"/>
        </w:rPr>
        <w:t>от применения</w:t>
      </w:r>
      <w:r w:rsidRPr="007B06D2">
        <w:rPr>
          <w:sz w:val="20"/>
          <w:szCs w:val="20"/>
        </w:rPr>
        <w:t>.</w:t>
      </w:r>
    </w:p>
    <w:p w14:paraId="7488CEDF" w14:textId="5793F7C1" w:rsidR="00A70BC7" w:rsidRPr="007B06D2" w:rsidRDefault="00273548" w:rsidP="00C123F6">
      <w:pPr>
        <w:pStyle w:val="TableParagraph"/>
        <w:tabs>
          <w:tab w:val="left" w:pos="720"/>
          <w:tab w:val="left" w:pos="721"/>
        </w:tabs>
        <w:ind w:right="601"/>
        <w:rPr>
          <w:b/>
          <w:bCs/>
          <w:sz w:val="20"/>
          <w:szCs w:val="20"/>
        </w:rPr>
      </w:pPr>
      <w:r w:rsidRPr="007B06D2">
        <w:rPr>
          <w:b/>
          <w:bCs/>
          <w:sz w:val="20"/>
          <w:szCs w:val="20"/>
        </w:rPr>
        <w:t>Технические характеристики</w:t>
      </w:r>
      <w:r w:rsidR="00A70BC7" w:rsidRPr="007B06D2">
        <w:rPr>
          <w:b/>
          <w:bCs/>
          <w:sz w:val="20"/>
          <w:szCs w:val="20"/>
        </w:rPr>
        <w:t xml:space="preserve"> </w:t>
      </w:r>
      <w:r w:rsidR="00A70BC7" w:rsidRPr="007B06D2">
        <w:rPr>
          <w:sz w:val="20"/>
          <w:szCs w:val="20"/>
        </w:rPr>
        <w:t xml:space="preserve">Соотношение смешивания </w:t>
      </w:r>
      <w:proofErr w:type="gramStart"/>
      <w:r w:rsidR="00A70BC7" w:rsidRPr="007B06D2">
        <w:rPr>
          <w:sz w:val="20"/>
          <w:szCs w:val="20"/>
        </w:rPr>
        <w:t>A:B</w:t>
      </w:r>
      <w:proofErr w:type="gramEnd"/>
      <w:r w:rsidR="00A70BC7" w:rsidRPr="007B06D2">
        <w:rPr>
          <w:sz w:val="20"/>
          <w:szCs w:val="20"/>
        </w:rPr>
        <w:t xml:space="preserve"> (по весу</w:t>
      </w:r>
      <w:r w:rsidR="004A460C" w:rsidRPr="007B06D2">
        <w:rPr>
          <w:sz w:val="20"/>
          <w:szCs w:val="20"/>
        </w:rPr>
        <w:t>/ по объему</w:t>
      </w:r>
      <w:r w:rsidR="00A70BC7" w:rsidRPr="007B06D2">
        <w:rPr>
          <w:sz w:val="20"/>
          <w:szCs w:val="20"/>
        </w:rPr>
        <w:t xml:space="preserve">), % </w:t>
      </w:r>
      <w:r w:rsidR="00A70BC7" w:rsidRPr="007B06D2">
        <w:rPr>
          <w:b/>
          <w:bCs/>
          <w:sz w:val="20"/>
          <w:szCs w:val="20"/>
        </w:rPr>
        <w:t>- 73: 27</w:t>
      </w:r>
      <w:r w:rsidR="004A460C" w:rsidRPr="007B06D2">
        <w:rPr>
          <w:b/>
          <w:bCs/>
          <w:sz w:val="20"/>
          <w:szCs w:val="20"/>
        </w:rPr>
        <w:t xml:space="preserve"> </w:t>
      </w:r>
    </w:p>
    <w:p w14:paraId="629497F4" w14:textId="52B8C9D2" w:rsidR="002A0F9D" w:rsidRPr="007B06D2" w:rsidRDefault="002A0F9D" w:rsidP="00C123F6">
      <w:pPr>
        <w:pStyle w:val="TableParagraph"/>
        <w:tabs>
          <w:tab w:val="left" w:pos="720"/>
          <w:tab w:val="left" w:pos="721"/>
        </w:tabs>
        <w:ind w:right="601"/>
        <w:rPr>
          <w:sz w:val="20"/>
          <w:szCs w:val="20"/>
        </w:rPr>
      </w:pPr>
      <w:r w:rsidRPr="007B06D2">
        <w:rPr>
          <w:sz w:val="20"/>
          <w:szCs w:val="20"/>
        </w:rPr>
        <w:t xml:space="preserve">Соотношение смешивания </w:t>
      </w:r>
      <w:proofErr w:type="gramStart"/>
      <w:r w:rsidRPr="007B06D2">
        <w:rPr>
          <w:sz w:val="20"/>
          <w:szCs w:val="20"/>
        </w:rPr>
        <w:t>А:В</w:t>
      </w:r>
      <w:proofErr w:type="gramEnd"/>
      <w:r w:rsidRPr="007B06D2">
        <w:rPr>
          <w:sz w:val="20"/>
          <w:szCs w:val="20"/>
        </w:rPr>
        <w:t xml:space="preserve"> по объему</w:t>
      </w:r>
      <w:r w:rsidR="006F1CD6" w:rsidRPr="007B06D2">
        <w:rPr>
          <w:sz w:val="20"/>
          <w:szCs w:val="20"/>
        </w:rPr>
        <w:t xml:space="preserve">,( </w:t>
      </w:r>
      <w:r w:rsidRPr="007B06D2">
        <w:rPr>
          <w:sz w:val="20"/>
          <w:szCs w:val="20"/>
        </w:rPr>
        <w:t>Л</w:t>
      </w:r>
      <w:r w:rsidR="006F1CD6" w:rsidRPr="007B06D2">
        <w:rPr>
          <w:sz w:val="20"/>
          <w:szCs w:val="20"/>
        </w:rPr>
        <w:t>)  -  2,74:1 (например 274 мл А +100мл В = 374мл / порция А+В)</w:t>
      </w:r>
    </w:p>
    <w:p w14:paraId="7A18A1CB" w14:textId="3CC464FE" w:rsidR="000214F7" w:rsidRPr="007B06D2" w:rsidRDefault="000214F7" w:rsidP="00C123F6">
      <w:pPr>
        <w:pStyle w:val="TableParagraph"/>
        <w:tabs>
          <w:tab w:val="left" w:pos="720"/>
          <w:tab w:val="left" w:pos="721"/>
        </w:tabs>
        <w:ind w:right="601"/>
        <w:rPr>
          <w:sz w:val="20"/>
          <w:szCs w:val="20"/>
        </w:rPr>
      </w:pPr>
      <w:r w:rsidRPr="007B06D2">
        <w:rPr>
          <w:sz w:val="20"/>
          <w:szCs w:val="20"/>
        </w:rPr>
        <w:t>Плотность (EN ISO 2811-1</w:t>
      </w:r>
      <w:proofErr w:type="gramStart"/>
      <w:r w:rsidRPr="007B06D2">
        <w:rPr>
          <w:sz w:val="20"/>
          <w:szCs w:val="20"/>
        </w:rPr>
        <w:t>)  1</w:t>
      </w:r>
      <w:proofErr w:type="gramEnd"/>
      <w:r w:rsidRPr="007B06D2">
        <w:rPr>
          <w:sz w:val="20"/>
          <w:szCs w:val="20"/>
        </w:rPr>
        <w:t>,00кг/л (+-  0,05);  Глянец (60°) – 19;</w:t>
      </w:r>
    </w:p>
    <w:p w14:paraId="1DF56A0D" w14:textId="02827E2C" w:rsidR="000214F7" w:rsidRPr="007B06D2" w:rsidRDefault="000214F7" w:rsidP="00C123F6">
      <w:pPr>
        <w:pStyle w:val="TableParagraph"/>
        <w:tabs>
          <w:tab w:val="left" w:pos="720"/>
          <w:tab w:val="left" w:pos="721"/>
        </w:tabs>
        <w:ind w:right="601"/>
        <w:rPr>
          <w:sz w:val="20"/>
          <w:szCs w:val="20"/>
        </w:rPr>
      </w:pPr>
      <w:r w:rsidRPr="007B06D2">
        <w:rPr>
          <w:sz w:val="20"/>
          <w:szCs w:val="20"/>
        </w:rPr>
        <w:t xml:space="preserve">Стойкость к истиранию (тест </w:t>
      </w:r>
      <w:proofErr w:type="spellStart"/>
      <w:r w:rsidRPr="007B06D2">
        <w:rPr>
          <w:sz w:val="20"/>
          <w:szCs w:val="20"/>
        </w:rPr>
        <w:t>Табера</w:t>
      </w:r>
      <w:proofErr w:type="spellEnd"/>
      <w:r w:rsidRPr="007B06D2">
        <w:rPr>
          <w:sz w:val="20"/>
          <w:szCs w:val="20"/>
        </w:rPr>
        <w:t>, CS 10/1000/1000, ASTM D4060) – 20 мг</w:t>
      </w:r>
    </w:p>
    <w:p w14:paraId="632EFE94" w14:textId="726933D4" w:rsidR="000214F7" w:rsidRPr="007B06D2" w:rsidRDefault="000214F7" w:rsidP="00C123F6">
      <w:pPr>
        <w:pStyle w:val="TableParagraph"/>
        <w:tabs>
          <w:tab w:val="left" w:pos="720"/>
          <w:tab w:val="left" w:pos="721"/>
        </w:tabs>
        <w:ind w:right="601"/>
        <w:rPr>
          <w:b/>
          <w:bCs/>
          <w:sz w:val="20"/>
          <w:szCs w:val="20"/>
        </w:rPr>
      </w:pPr>
      <w:r w:rsidRPr="007B06D2">
        <w:rPr>
          <w:sz w:val="20"/>
          <w:szCs w:val="20"/>
        </w:rPr>
        <w:t xml:space="preserve">Адгезионная прочность (EN 1542) </w:t>
      </w:r>
      <w:proofErr w:type="gramStart"/>
      <w:r w:rsidRPr="007B06D2">
        <w:rPr>
          <w:sz w:val="20"/>
          <w:szCs w:val="20"/>
        </w:rPr>
        <w:t>больше  2</w:t>
      </w:r>
      <w:proofErr w:type="gramEnd"/>
      <w:r w:rsidRPr="007B06D2">
        <w:rPr>
          <w:sz w:val="20"/>
          <w:szCs w:val="20"/>
        </w:rPr>
        <w:t>,5Н/мм2</w:t>
      </w:r>
    </w:p>
    <w:p w14:paraId="580E35D7" w14:textId="5DCF4BDC" w:rsidR="000214F7" w:rsidRPr="007B06D2" w:rsidRDefault="000214F7" w:rsidP="00C123F6">
      <w:pPr>
        <w:pStyle w:val="TableParagraph"/>
        <w:ind w:left="105"/>
        <w:rPr>
          <w:sz w:val="20"/>
          <w:szCs w:val="20"/>
        </w:rPr>
      </w:pPr>
      <w:r w:rsidRPr="007B06D2">
        <w:rPr>
          <w:sz w:val="20"/>
          <w:szCs w:val="20"/>
        </w:rPr>
        <w:t xml:space="preserve">Температура нанесения (окружающая среда, </w:t>
      </w:r>
      <w:proofErr w:type="gramStart"/>
      <w:r w:rsidRPr="007B06D2">
        <w:rPr>
          <w:sz w:val="20"/>
          <w:szCs w:val="20"/>
        </w:rPr>
        <w:t>основание)  +</w:t>
      </w:r>
      <w:proofErr w:type="gramEnd"/>
      <w:r w:rsidRPr="007B06D2">
        <w:rPr>
          <w:sz w:val="20"/>
          <w:szCs w:val="20"/>
        </w:rPr>
        <w:t>12мин / +35 макс.</w:t>
      </w:r>
    </w:p>
    <w:p w14:paraId="749E2C19" w14:textId="6CFF37E8" w:rsidR="000214F7" w:rsidRPr="007B06D2" w:rsidRDefault="000214F7" w:rsidP="00C123F6">
      <w:pPr>
        <w:pStyle w:val="TableParagraph"/>
        <w:ind w:left="105"/>
        <w:rPr>
          <w:sz w:val="20"/>
          <w:szCs w:val="20"/>
        </w:rPr>
      </w:pPr>
      <w:r w:rsidRPr="007B06D2">
        <w:rPr>
          <w:sz w:val="20"/>
          <w:szCs w:val="20"/>
        </w:rPr>
        <w:t>Температура эксплуатации мин -30 С / Макс. +80 С</w:t>
      </w:r>
    </w:p>
    <w:p w14:paraId="17FD8DCE" w14:textId="0C60B1E9" w:rsidR="000214F7" w:rsidRPr="007B06D2" w:rsidRDefault="000214F7" w:rsidP="00C123F6">
      <w:pPr>
        <w:pStyle w:val="TableParagraph"/>
        <w:ind w:left="105"/>
        <w:rPr>
          <w:sz w:val="20"/>
          <w:szCs w:val="20"/>
        </w:rPr>
      </w:pPr>
      <w:r w:rsidRPr="007B06D2">
        <w:rPr>
          <w:sz w:val="20"/>
          <w:szCs w:val="20"/>
        </w:rPr>
        <w:t>Срок жизни после смешивания компонентов (относительная влажность 50%)</w:t>
      </w:r>
    </w:p>
    <w:p w14:paraId="443D45C3" w14:textId="6E80F268" w:rsidR="0094206F" w:rsidRPr="007B06D2" w:rsidRDefault="0094206F" w:rsidP="00777A05">
      <w:pPr>
        <w:pStyle w:val="TableParagraph"/>
        <w:ind w:left="105"/>
        <w:rPr>
          <w:sz w:val="20"/>
          <w:szCs w:val="20"/>
        </w:rPr>
      </w:pPr>
      <w:r w:rsidRPr="007B06D2">
        <w:rPr>
          <w:sz w:val="20"/>
          <w:szCs w:val="20"/>
        </w:rPr>
        <w:t>Влажность основания при нанесении должна быть менее 4</w:t>
      </w:r>
      <w:proofErr w:type="gramStart"/>
      <w:r w:rsidRPr="007B06D2">
        <w:rPr>
          <w:sz w:val="20"/>
          <w:szCs w:val="20"/>
        </w:rPr>
        <w:t xml:space="preserve">%;   </w:t>
      </w:r>
      <w:proofErr w:type="gramEnd"/>
      <w:r w:rsidRPr="007B06D2">
        <w:rPr>
          <w:sz w:val="20"/>
          <w:szCs w:val="20"/>
        </w:rPr>
        <w:t>Влажность воздуха менее 65%</w:t>
      </w:r>
    </w:p>
    <w:p w14:paraId="0591A015" w14:textId="12721B79" w:rsidR="0094206F" w:rsidRPr="007B06D2" w:rsidRDefault="0094206F" w:rsidP="00C123F6">
      <w:pPr>
        <w:pStyle w:val="TableParagraph"/>
        <w:ind w:left="105"/>
        <w:rPr>
          <w:sz w:val="20"/>
          <w:szCs w:val="20"/>
        </w:rPr>
      </w:pPr>
      <w:r w:rsidRPr="007B06D2">
        <w:rPr>
          <w:sz w:val="20"/>
          <w:szCs w:val="20"/>
        </w:rPr>
        <w:t xml:space="preserve">Срок жизни после смешивания компонентов Т. воздуха +25 С – 2 </w:t>
      </w:r>
      <w:proofErr w:type="gramStart"/>
      <w:r w:rsidRPr="007B06D2">
        <w:rPr>
          <w:sz w:val="20"/>
          <w:szCs w:val="20"/>
        </w:rPr>
        <w:t>часа;  +</w:t>
      </w:r>
      <w:proofErr w:type="gramEnd"/>
      <w:r w:rsidRPr="007B06D2">
        <w:rPr>
          <w:sz w:val="20"/>
          <w:szCs w:val="20"/>
        </w:rPr>
        <w:t>30 С – 1 час</w:t>
      </w:r>
    </w:p>
    <w:p w14:paraId="3E949A18" w14:textId="6E7F7438" w:rsidR="0094206F" w:rsidRPr="007B06D2" w:rsidRDefault="0094206F" w:rsidP="00C123F6">
      <w:pPr>
        <w:pStyle w:val="TableParagraph"/>
        <w:ind w:left="105"/>
        <w:rPr>
          <w:sz w:val="20"/>
          <w:szCs w:val="20"/>
        </w:rPr>
      </w:pPr>
      <w:r w:rsidRPr="007B06D2">
        <w:rPr>
          <w:sz w:val="20"/>
          <w:szCs w:val="20"/>
        </w:rPr>
        <w:t>Высыхание до повторного покрытия (относительная влажность 50%) – +</w:t>
      </w:r>
      <w:proofErr w:type="gramStart"/>
      <w:r w:rsidRPr="007B06D2">
        <w:rPr>
          <w:sz w:val="20"/>
          <w:szCs w:val="20"/>
        </w:rPr>
        <w:t>12  С</w:t>
      </w:r>
      <w:proofErr w:type="gramEnd"/>
      <w:r w:rsidRPr="007B06D2">
        <w:rPr>
          <w:sz w:val="20"/>
          <w:szCs w:val="20"/>
        </w:rPr>
        <w:t xml:space="preserve"> – 36 час;  + 25 С- 24 час</w:t>
      </w:r>
    </w:p>
    <w:p w14:paraId="2A9A816E" w14:textId="7EA37DAD" w:rsidR="0094206F" w:rsidRPr="007B06D2" w:rsidRDefault="0094206F" w:rsidP="00C123F6">
      <w:pPr>
        <w:pStyle w:val="TableParagraph"/>
        <w:ind w:left="105"/>
        <w:rPr>
          <w:i/>
          <w:sz w:val="20"/>
          <w:szCs w:val="20"/>
        </w:rPr>
      </w:pPr>
      <w:r w:rsidRPr="007B06D2">
        <w:rPr>
          <w:i/>
          <w:sz w:val="20"/>
          <w:szCs w:val="20"/>
        </w:rPr>
        <w:t>* Низкие температуры и высокая влажность во время нанесения и/или отверждения продлевают вышеуказанное время, а высокие температуры сокращают.</w:t>
      </w:r>
    </w:p>
    <w:p w14:paraId="61193FDF" w14:textId="48D357F9" w:rsidR="0094206F" w:rsidRPr="007B06D2" w:rsidRDefault="00273548" w:rsidP="00C123F6">
      <w:pPr>
        <w:pStyle w:val="TableParagraph"/>
        <w:ind w:left="105"/>
        <w:rPr>
          <w:sz w:val="20"/>
          <w:szCs w:val="20"/>
        </w:rPr>
      </w:pPr>
      <w:r w:rsidRPr="007B06D2">
        <w:rPr>
          <w:b/>
          <w:iCs/>
          <w:sz w:val="20"/>
          <w:szCs w:val="20"/>
        </w:rPr>
        <w:t>Подготовка основания</w:t>
      </w:r>
      <w:r w:rsidRPr="007B06D2">
        <w:rPr>
          <w:b/>
          <w:bCs/>
          <w:iCs/>
          <w:sz w:val="20"/>
          <w:szCs w:val="20"/>
        </w:rPr>
        <w:t xml:space="preserve">: </w:t>
      </w:r>
      <w:r w:rsidRPr="007B06D2">
        <w:rPr>
          <w:sz w:val="20"/>
          <w:szCs w:val="20"/>
        </w:rPr>
        <w:t>Поверхность должна быть прочной, чистой, сухой, защищенной от поднимающейся влаги и очищенной от пыли, масла, жира и сыпучих материалов. Все плохо прилипшие материалы и старые покрытия должны быть удалены, а поверхность тщательно очищена механическим или химическим способом. В зависимости от основания может потребоваться соответствующая механическая подготовка, чтобы сгладить неровности, открыть поры и создать оптимальные условия для адгезии.</w:t>
      </w:r>
    </w:p>
    <w:p w14:paraId="123121D5" w14:textId="7CE0DDA5" w:rsidR="00273548" w:rsidRPr="00602427" w:rsidRDefault="00273548" w:rsidP="00602427">
      <w:pPr>
        <w:pStyle w:val="TableParagraph"/>
        <w:spacing w:before="41"/>
        <w:ind w:left="120"/>
        <w:rPr>
          <w:b/>
          <w:iCs/>
          <w:sz w:val="20"/>
          <w:szCs w:val="20"/>
        </w:rPr>
      </w:pPr>
      <w:proofErr w:type="gramStart"/>
      <w:r w:rsidRPr="007B06D2">
        <w:rPr>
          <w:b/>
          <w:iCs/>
          <w:sz w:val="20"/>
          <w:szCs w:val="20"/>
        </w:rPr>
        <w:t>Грунтование</w:t>
      </w:r>
      <w:r w:rsidR="00602427">
        <w:rPr>
          <w:b/>
          <w:iCs/>
          <w:sz w:val="20"/>
          <w:szCs w:val="20"/>
        </w:rPr>
        <w:t xml:space="preserve"> </w:t>
      </w:r>
      <w:r w:rsidRPr="007B06D2">
        <w:rPr>
          <w:sz w:val="20"/>
          <w:szCs w:val="20"/>
        </w:rPr>
        <w:t>Особенно</w:t>
      </w:r>
      <w:proofErr w:type="gramEnd"/>
      <w:r w:rsidRPr="007B06D2">
        <w:rPr>
          <w:sz w:val="20"/>
          <w:szCs w:val="20"/>
        </w:rPr>
        <w:t xml:space="preserve"> в случае </w:t>
      </w:r>
      <w:proofErr w:type="spellStart"/>
      <w:r w:rsidRPr="007B06D2">
        <w:rPr>
          <w:sz w:val="20"/>
          <w:szCs w:val="20"/>
        </w:rPr>
        <w:t>микроцементного</w:t>
      </w:r>
      <w:proofErr w:type="spellEnd"/>
      <w:r w:rsidRPr="007B06D2">
        <w:rPr>
          <w:sz w:val="20"/>
          <w:szCs w:val="20"/>
        </w:rPr>
        <w:t xml:space="preserve"> основания рекомендуется загрунтовать поверхность гибридной грунтовкой </w:t>
      </w:r>
      <w:proofErr w:type="spellStart"/>
      <w:r w:rsidRPr="007B06D2">
        <w:rPr>
          <w:sz w:val="20"/>
          <w:szCs w:val="20"/>
        </w:rPr>
        <w:t>Neodur</w:t>
      </w:r>
      <w:proofErr w:type="spellEnd"/>
      <w:r w:rsidRPr="007B06D2">
        <w:rPr>
          <w:sz w:val="20"/>
          <w:szCs w:val="20"/>
        </w:rPr>
        <w:t xml:space="preserve">® </w:t>
      </w:r>
      <w:proofErr w:type="spellStart"/>
      <w:r w:rsidRPr="007B06D2">
        <w:rPr>
          <w:sz w:val="20"/>
          <w:szCs w:val="20"/>
        </w:rPr>
        <w:t>Varnish</w:t>
      </w:r>
      <w:proofErr w:type="spellEnd"/>
      <w:r w:rsidRPr="007B06D2">
        <w:rPr>
          <w:sz w:val="20"/>
          <w:szCs w:val="20"/>
        </w:rPr>
        <w:t xml:space="preserve"> PR, разбавленной на 25-30% по весу чистой водой. Таким образом, естественный вид </w:t>
      </w:r>
      <w:proofErr w:type="spellStart"/>
      <w:r w:rsidRPr="007B06D2">
        <w:rPr>
          <w:sz w:val="20"/>
          <w:szCs w:val="20"/>
        </w:rPr>
        <w:t>микроцементного</w:t>
      </w:r>
      <w:proofErr w:type="spellEnd"/>
      <w:r w:rsidRPr="007B06D2">
        <w:rPr>
          <w:sz w:val="20"/>
          <w:szCs w:val="20"/>
        </w:rPr>
        <w:t xml:space="preserve"> покрытия в основном сохраняется, без потемнения цвета или создания "мокрого" эффекта после нанесения </w:t>
      </w:r>
      <w:proofErr w:type="spellStart"/>
      <w:r w:rsidRPr="007B06D2">
        <w:rPr>
          <w:sz w:val="20"/>
          <w:szCs w:val="20"/>
        </w:rPr>
        <w:t>Neodur</w:t>
      </w:r>
      <w:proofErr w:type="spellEnd"/>
      <w:r w:rsidRPr="007B06D2">
        <w:rPr>
          <w:sz w:val="20"/>
          <w:szCs w:val="20"/>
        </w:rPr>
        <w:t xml:space="preserve">® </w:t>
      </w:r>
      <w:proofErr w:type="spellStart"/>
      <w:r w:rsidRPr="007B06D2">
        <w:rPr>
          <w:sz w:val="20"/>
          <w:szCs w:val="20"/>
        </w:rPr>
        <w:t>Varnish</w:t>
      </w:r>
      <w:proofErr w:type="spellEnd"/>
      <w:r w:rsidRPr="007B06D2">
        <w:rPr>
          <w:sz w:val="20"/>
          <w:szCs w:val="20"/>
        </w:rPr>
        <w:t xml:space="preserve"> </w:t>
      </w:r>
      <w:proofErr w:type="spellStart"/>
      <w:r w:rsidRPr="007B06D2">
        <w:rPr>
          <w:sz w:val="20"/>
          <w:szCs w:val="20"/>
        </w:rPr>
        <w:t>Mat</w:t>
      </w:r>
      <w:proofErr w:type="spellEnd"/>
      <w:r w:rsidRPr="007B06D2">
        <w:rPr>
          <w:sz w:val="20"/>
          <w:szCs w:val="20"/>
        </w:rPr>
        <w:t>.</w:t>
      </w:r>
    </w:p>
    <w:p w14:paraId="60EF04EE" w14:textId="77777777" w:rsidR="00273548" w:rsidRPr="007B06D2" w:rsidRDefault="00273548" w:rsidP="00C123F6">
      <w:pPr>
        <w:pStyle w:val="TableParagraph"/>
        <w:ind w:left="120"/>
        <w:rPr>
          <w:b/>
          <w:iCs/>
          <w:sz w:val="20"/>
          <w:szCs w:val="20"/>
        </w:rPr>
      </w:pPr>
      <w:r w:rsidRPr="007B06D2">
        <w:rPr>
          <w:b/>
          <w:iCs/>
          <w:sz w:val="20"/>
          <w:szCs w:val="20"/>
        </w:rPr>
        <w:t>Применение</w:t>
      </w:r>
    </w:p>
    <w:p w14:paraId="4C00610C" w14:textId="77777777" w:rsidR="007B06D2" w:rsidRDefault="00273548" w:rsidP="00C123F6">
      <w:pPr>
        <w:pStyle w:val="TableParagraph"/>
        <w:spacing w:line="268" w:lineRule="exact"/>
        <w:ind w:left="105"/>
        <w:rPr>
          <w:sz w:val="20"/>
          <w:szCs w:val="20"/>
        </w:rPr>
      </w:pPr>
      <w:r w:rsidRPr="007B06D2">
        <w:rPr>
          <w:sz w:val="20"/>
          <w:szCs w:val="20"/>
        </w:rPr>
        <w:t xml:space="preserve">Два компонента А и Б смешивают в заданном соотношении </w:t>
      </w:r>
      <w:r w:rsidR="007B06D2" w:rsidRPr="007B06D2">
        <w:rPr>
          <w:sz w:val="20"/>
          <w:szCs w:val="20"/>
        </w:rPr>
        <w:t>с добавлением разбавителя 20-25% по объему (можно использовать чистый ксилол, продается в любом строительном магазине, подходит марка «</w:t>
      </w:r>
      <w:proofErr w:type="spellStart"/>
      <w:r w:rsidR="007B06D2" w:rsidRPr="007B06D2">
        <w:rPr>
          <w:sz w:val="20"/>
          <w:szCs w:val="20"/>
        </w:rPr>
        <w:t>Арикон</w:t>
      </w:r>
      <w:proofErr w:type="spellEnd"/>
      <w:r w:rsidR="007B06D2" w:rsidRPr="007B06D2">
        <w:rPr>
          <w:sz w:val="20"/>
          <w:szCs w:val="20"/>
        </w:rPr>
        <w:t>» или аналог)</w:t>
      </w:r>
    </w:p>
    <w:p w14:paraId="1BFDF850" w14:textId="2B71E8E5" w:rsidR="00273548" w:rsidRDefault="00273548" w:rsidP="00C123F6">
      <w:pPr>
        <w:pStyle w:val="TableParagraph"/>
        <w:spacing w:line="268" w:lineRule="exact"/>
        <w:ind w:left="105"/>
        <w:rPr>
          <w:sz w:val="20"/>
          <w:szCs w:val="20"/>
        </w:rPr>
      </w:pPr>
      <w:r w:rsidRPr="007B06D2">
        <w:rPr>
          <w:sz w:val="20"/>
          <w:szCs w:val="20"/>
        </w:rPr>
        <w:t xml:space="preserve">и перемешивают около </w:t>
      </w:r>
      <w:r w:rsidRPr="007B06D2">
        <w:rPr>
          <w:b/>
          <w:bCs/>
          <w:sz w:val="20"/>
          <w:szCs w:val="20"/>
        </w:rPr>
        <w:t>3 минут с помощью низкоскоростной электрической мешалки пока смесь не станет однородной.</w:t>
      </w:r>
      <w:r w:rsidR="00BE711B" w:rsidRPr="007B06D2">
        <w:rPr>
          <w:b/>
          <w:bCs/>
          <w:sz w:val="20"/>
          <w:szCs w:val="20"/>
        </w:rPr>
        <w:t xml:space="preserve"> Нельзя смешивать компоненты А и В ручным способом(палочной), при таком смешивании невозможно добиться качественного взаимодействия компонентов, что может повлиять на процесс отверждения. Необходимо использовать только механическое смешивание, при помощи механического смесителя (шуруповерта или дрели) и любой насадки   соответствующей размеру тары!</w:t>
      </w:r>
      <w:r w:rsidRPr="007B06D2">
        <w:rPr>
          <w:sz w:val="20"/>
          <w:szCs w:val="20"/>
        </w:rPr>
        <w:t xml:space="preserve"> Затем смесь оставляют в контейнере приблизительно 5 минут, после чего валиком, кистью или безвоздушным распылением наносится лак </w:t>
      </w:r>
      <w:proofErr w:type="spellStart"/>
      <w:r w:rsidRPr="007B06D2">
        <w:rPr>
          <w:sz w:val="20"/>
          <w:szCs w:val="20"/>
        </w:rPr>
        <w:t>Neodur</w:t>
      </w:r>
      <w:proofErr w:type="spellEnd"/>
      <w:r w:rsidRPr="007B06D2">
        <w:rPr>
          <w:sz w:val="20"/>
          <w:szCs w:val="20"/>
        </w:rPr>
        <w:t xml:space="preserve">® </w:t>
      </w:r>
      <w:proofErr w:type="spellStart"/>
      <w:r w:rsidRPr="007B06D2">
        <w:rPr>
          <w:sz w:val="20"/>
          <w:szCs w:val="20"/>
        </w:rPr>
        <w:t>Varnish</w:t>
      </w:r>
      <w:proofErr w:type="spellEnd"/>
      <w:r w:rsidRPr="007B06D2">
        <w:rPr>
          <w:sz w:val="20"/>
          <w:szCs w:val="20"/>
        </w:rPr>
        <w:t xml:space="preserve"> </w:t>
      </w:r>
      <w:proofErr w:type="spellStart"/>
      <w:r w:rsidRPr="007B06D2">
        <w:rPr>
          <w:sz w:val="20"/>
          <w:szCs w:val="20"/>
        </w:rPr>
        <w:t>Mat</w:t>
      </w:r>
      <w:proofErr w:type="spellEnd"/>
      <w:r w:rsidRPr="007B06D2">
        <w:rPr>
          <w:sz w:val="20"/>
          <w:szCs w:val="20"/>
        </w:rPr>
        <w:t xml:space="preserve">. Лак </w:t>
      </w:r>
      <w:proofErr w:type="gramStart"/>
      <w:r w:rsidRPr="007B06D2">
        <w:rPr>
          <w:sz w:val="20"/>
          <w:szCs w:val="20"/>
        </w:rPr>
        <w:t>наноситься  минимум</w:t>
      </w:r>
      <w:proofErr w:type="gramEnd"/>
      <w:r w:rsidRPr="007B06D2">
        <w:rPr>
          <w:sz w:val="20"/>
          <w:szCs w:val="20"/>
        </w:rPr>
        <w:t xml:space="preserve"> в два слоя.</w:t>
      </w:r>
    </w:p>
    <w:p w14:paraId="2081EF5D" w14:textId="49B9B43D" w:rsidR="00602427" w:rsidRDefault="00F4140B" w:rsidP="00602427">
      <w:pPr>
        <w:pStyle w:val="TableParagraph"/>
        <w:tabs>
          <w:tab w:val="left" w:pos="853"/>
        </w:tabs>
        <w:spacing w:before="159"/>
        <w:ind w:right="148"/>
        <w:rPr>
          <w:b/>
          <w:bCs/>
          <w:sz w:val="20"/>
          <w:szCs w:val="20"/>
        </w:rPr>
      </w:pPr>
      <w:r w:rsidRPr="00F4140B">
        <w:rPr>
          <w:b/>
          <w:bCs/>
          <w:sz w:val="20"/>
          <w:szCs w:val="20"/>
        </w:rPr>
        <w:t>Примечание</w:t>
      </w:r>
      <w:proofErr w:type="gramStart"/>
      <w:r w:rsidRPr="00F4140B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602427" w:rsidRPr="00784D56">
        <w:rPr>
          <w:b/>
          <w:noProof/>
          <w:sz w:val="20"/>
          <w:szCs w:val="20"/>
        </w:rPr>
        <w:t>Не</w:t>
      </w:r>
      <w:proofErr w:type="gramEnd"/>
      <w:r w:rsidR="00602427" w:rsidRPr="00784D56">
        <w:rPr>
          <w:b/>
          <w:noProof/>
          <w:sz w:val="20"/>
          <w:szCs w:val="20"/>
        </w:rPr>
        <w:t xml:space="preserve"> смешивайте сразу весь комплект А и </w:t>
      </w:r>
      <w:r w:rsidR="00602427" w:rsidRPr="00784D56">
        <w:rPr>
          <w:b/>
          <w:noProof/>
          <w:sz w:val="20"/>
          <w:szCs w:val="20"/>
          <w:lang w:val="en-US"/>
        </w:rPr>
        <w:t>B</w:t>
      </w:r>
      <w:r w:rsidR="00602427" w:rsidRPr="00784D56">
        <w:rPr>
          <w:b/>
          <w:noProof/>
          <w:sz w:val="20"/>
          <w:szCs w:val="20"/>
        </w:rPr>
        <w:t xml:space="preserve"> если вам нужно использовать только часть объема комплекта. После смещивания, лак полимеризуется(затвердеет) по истечению заданного времени жизни раствора, даже в закрытой емкости и не будет пригоден для работы. Для смешивания маленьких порций используйте соотношение А</w:t>
      </w:r>
      <w:r w:rsidR="00602427">
        <w:rPr>
          <w:b/>
          <w:bCs/>
          <w:sz w:val="20"/>
          <w:szCs w:val="20"/>
        </w:rPr>
        <w:t>73</w:t>
      </w:r>
      <w:r w:rsidR="00602427" w:rsidRPr="00784D56">
        <w:rPr>
          <w:b/>
          <w:bCs/>
          <w:sz w:val="20"/>
          <w:szCs w:val="20"/>
        </w:rPr>
        <w:t>:В</w:t>
      </w:r>
      <w:r w:rsidR="00602427">
        <w:rPr>
          <w:b/>
          <w:bCs/>
          <w:sz w:val="20"/>
          <w:szCs w:val="20"/>
        </w:rPr>
        <w:t>27</w:t>
      </w:r>
      <w:r w:rsidR="00602427" w:rsidRPr="00784D56">
        <w:rPr>
          <w:b/>
          <w:bCs/>
          <w:sz w:val="20"/>
          <w:szCs w:val="20"/>
        </w:rPr>
        <w:t xml:space="preserve"> (</w:t>
      </w:r>
      <w:proofErr w:type="gramStart"/>
      <w:r w:rsidR="00602427" w:rsidRPr="00784D56">
        <w:rPr>
          <w:b/>
          <w:bCs/>
          <w:sz w:val="20"/>
          <w:szCs w:val="20"/>
        </w:rPr>
        <w:t>%,</w:t>
      </w:r>
      <w:proofErr w:type="spellStart"/>
      <w:r w:rsidR="00602427" w:rsidRPr="00784D56">
        <w:rPr>
          <w:b/>
          <w:bCs/>
          <w:sz w:val="20"/>
          <w:szCs w:val="20"/>
        </w:rPr>
        <w:t>гр</w:t>
      </w:r>
      <w:proofErr w:type="spellEnd"/>
      <w:proofErr w:type="gramEnd"/>
      <w:r w:rsidR="00602427" w:rsidRPr="00784D56">
        <w:rPr>
          <w:b/>
          <w:bCs/>
          <w:sz w:val="20"/>
          <w:szCs w:val="20"/>
        </w:rPr>
        <w:t xml:space="preserve">, мл). </w:t>
      </w:r>
      <w:proofErr w:type="gramStart"/>
      <w:r w:rsidR="00602427" w:rsidRPr="00784D56">
        <w:rPr>
          <w:b/>
          <w:bCs/>
          <w:sz w:val="20"/>
          <w:szCs w:val="20"/>
        </w:rPr>
        <w:t>Например</w:t>
      </w:r>
      <w:proofErr w:type="gramEnd"/>
      <w:r w:rsidR="00602427" w:rsidRPr="00784D56">
        <w:rPr>
          <w:b/>
          <w:bCs/>
          <w:sz w:val="20"/>
          <w:szCs w:val="20"/>
        </w:rPr>
        <w:t xml:space="preserve"> 100мл смеси = А</w:t>
      </w:r>
      <w:r w:rsidR="00602427">
        <w:rPr>
          <w:b/>
          <w:bCs/>
          <w:sz w:val="20"/>
          <w:szCs w:val="20"/>
        </w:rPr>
        <w:t>73</w:t>
      </w:r>
      <w:r w:rsidR="00602427" w:rsidRPr="00784D56">
        <w:rPr>
          <w:b/>
          <w:bCs/>
          <w:sz w:val="20"/>
          <w:szCs w:val="20"/>
        </w:rPr>
        <w:t>мл/</w:t>
      </w:r>
      <w:proofErr w:type="spellStart"/>
      <w:r w:rsidR="00602427" w:rsidRPr="00784D56">
        <w:rPr>
          <w:b/>
          <w:bCs/>
          <w:sz w:val="20"/>
          <w:szCs w:val="20"/>
        </w:rPr>
        <w:t>гр</w:t>
      </w:r>
      <w:proofErr w:type="spellEnd"/>
      <w:r w:rsidR="00602427" w:rsidRPr="00784D56">
        <w:rPr>
          <w:b/>
          <w:bCs/>
          <w:sz w:val="20"/>
          <w:szCs w:val="20"/>
        </w:rPr>
        <w:t xml:space="preserve"> + В</w:t>
      </w:r>
      <w:r w:rsidR="00602427">
        <w:rPr>
          <w:b/>
          <w:bCs/>
          <w:sz w:val="20"/>
          <w:szCs w:val="20"/>
        </w:rPr>
        <w:t xml:space="preserve"> 27</w:t>
      </w:r>
      <w:r w:rsidR="00602427" w:rsidRPr="00784D56">
        <w:rPr>
          <w:b/>
          <w:bCs/>
          <w:sz w:val="20"/>
          <w:szCs w:val="20"/>
        </w:rPr>
        <w:t xml:space="preserve">мл/гр. </w:t>
      </w:r>
    </w:p>
    <w:p w14:paraId="2F1D51F9" w14:textId="4564787A" w:rsidR="00F4140B" w:rsidRPr="00F4140B" w:rsidRDefault="00602427" w:rsidP="00C123F6">
      <w:pPr>
        <w:pStyle w:val="TableParagraph"/>
        <w:spacing w:line="268" w:lineRule="exact"/>
        <w:ind w:left="10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</w:t>
      </w:r>
      <w:r w:rsidR="00F4140B">
        <w:rPr>
          <w:b/>
          <w:bCs/>
          <w:sz w:val="20"/>
          <w:szCs w:val="20"/>
        </w:rPr>
        <w:t xml:space="preserve">читывая что лак требует разбавления, чтобы из баночки компонент </w:t>
      </w:r>
      <w:proofErr w:type="gramStart"/>
      <w:r w:rsidR="00F4140B">
        <w:rPr>
          <w:b/>
          <w:bCs/>
          <w:sz w:val="20"/>
          <w:szCs w:val="20"/>
        </w:rPr>
        <w:t>В  максимально</w:t>
      </w:r>
      <w:proofErr w:type="gramEnd"/>
      <w:r w:rsidR="00F4140B">
        <w:rPr>
          <w:b/>
          <w:bCs/>
          <w:sz w:val="20"/>
          <w:szCs w:val="20"/>
        </w:rPr>
        <w:t xml:space="preserve"> выбрать остатки отвердителя, можно после слития остатков добавить в баночку немного разбавителя(ксилола), потрясти и слить в смешиваемую порцию</w:t>
      </w:r>
    </w:p>
    <w:p w14:paraId="15F08514" w14:textId="03A845AF" w:rsidR="00BE711B" w:rsidRPr="007B06D2" w:rsidRDefault="00BE711B" w:rsidP="00BE711B">
      <w:pPr>
        <w:pStyle w:val="TableParagraph"/>
        <w:tabs>
          <w:tab w:val="left" w:pos="827"/>
        </w:tabs>
        <w:spacing w:before="121"/>
        <w:ind w:right="366"/>
        <w:jc w:val="both"/>
        <w:rPr>
          <w:sz w:val="20"/>
          <w:szCs w:val="20"/>
        </w:rPr>
      </w:pPr>
      <w:proofErr w:type="spellStart"/>
      <w:r w:rsidRPr="007B06D2">
        <w:rPr>
          <w:b/>
          <w:sz w:val="20"/>
          <w:szCs w:val="20"/>
        </w:rPr>
        <w:t>Neodur</w:t>
      </w:r>
      <w:proofErr w:type="spellEnd"/>
      <w:r w:rsidRPr="007B06D2">
        <w:rPr>
          <w:b/>
          <w:sz w:val="20"/>
          <w:szCs w:val="20"/>
        </w:rPr>
        <w:t xml:space="preserve">® </w:t>
      </w:r>
      <w:proofErr w:type="spellStart"/>
      <w:r w:rsidRPr="007B06D2">
        <w:rPr>
          <w:b/>
          <w:sz w:val="20"/>
          <w:szCs w:val="20"/>
        </w:rPr>
        <w:t>Varnish</w:t>
      </w:r>
      <w:proofErr w:type="spellEnd"/>
      <w:r w:rsidRPr="007B06D2">
        <w:rPr>
          <w:b/>
          <w:sz w:val="20"/>
          <w:szCs w:val="20"/>
        </w:rPr>
        <w:t xml:space="preserve"> </w:t>
      </w:r>
      <w:proofErr w:type="spellStart"/>
      <w:r w:rsidRPr="007B06D2">
        <w:rPr>
          <w:b/>
          <w:sz w:val="20"/>
          <w:szCs w:val="20"/>
        </w:rPr>
        <w:t>Mat</w:t>
      </w:r>
      <w:proofErr w:type="spellEnd"/>
      <w:r w:rsidRPr="007B06D2">
        <w:rPr>
          <w:sz w:val="20"/>
          <w:szCs w:val="20"/>
        </w:rPr>
        <w:t xml:space="preserve"> не следует наносить на поверхности, на которые ранее были нанесены водоотталкивающие пропиточные материалы (например, на основе силоксана) или воска.</w:t>
      </w:r>
    </w:p>
    <w:p w14:paraId="67F21F64" w14:textId="683E501E" w:rsidR="00BE711B" w:rsidRPr="007B06D2" w:rsidRDefault="00BE711B" w:rsidP="00BE711B">
      <w:pPr>
        <w:pStyle w:val="TableParagraph"/>
        <w:tabs>
          <w:tab w:val="left" w:pos="827"/>
        </w:tabs>
        <w:spacing w:before="123"/>
        <w:jc w:val="both"/>
        <w:rPr>
          <w:sz w:val="20"/>
          <w:szCs w:val="20"/>
        </w:rPr>
      </w:pPr>
      <w:proofErr w:type="spellStart"/>
      <w:r w:rsidRPr="007B06D2">
        <w:rPr>
          <w:b/>
          <w:bCs/>
          <w:sz w:val="20"/>
          <w:szCs w:val="20"/>
        </w:rPr>
        <w:t>Neodur</w:t>
      </w:r>
      <w:proofErr w:type="spellEnd"/>
      <w:r w:rsidRPr="007B06D2">
        <w:rPr>
          <w:b/>
          <w:bCs/>
          <w:sz w:val="20"/>
          <w:szCs w:val="20"/>
        </w:rPr>
        <w:t xml:space="preserve">® </w:t>
      </w:r>
      <w:proofErr w:type="spellStart"/>
      <w:r w:rsidRPr="007B06D2">
        <w:rPr>
          <w:b/>
          <w:bCs/>
          <w:sz w:val="20"/>
          <w:szCs w:val="20"/>
        </w:rPr>
        <w:t>Varnish</w:t>
      </w:r>
      <w:proofErr w:type="spellEnd"/>
      <w:r w:rsidRPr="007B06D2">
        <w:rPr>
          <w:b/>
          <w:bCs/>
          <w:sz w:val="20"/>
          <w:szCs w:val="20"/>
        </w:rPr>
        <w:t xml:space="preserve"> </w:t>
      </w:r>
      <w:proofErr w:type="spellStart"/>
      <w:r w:rsidRPr="007B06D2">
        <w:rPr>
          <w:b/>
          <w:bCs/>
          <w:sz w:val="20"/>
          <w:szCs w:val="20"/>
        </w:rPr>
        <w:t>Mat</w:t>
      </w:r>
      <w:proofErr w:type="spellEnd"/>
      <w:r w:rsidRPr="007B06D2">
        <w:rPr>
          <w:sz w:val="20"/>
          <w:szCs w:val="20"/>
        </w:rPr>
        <w:t xml:space="preserve"> можно разбавлять растворителем любым очищенным ксилолом</w:t>
      </w:r>
    </w:p>
    <w:p w14:paraId="5E4E1A9E" w14:textId="1CDD8C27" w:rsidR="009A2486" w:rsidRPr="007B06D2" w:rsidRDefault="009A2486" w:rsidP="009A2486">
      <w:pPr>
        <w:pStyle w:val="TableParagraph"/>
        <w:spacing w:line="268" w:lineRule="exact"/>
        <w:ind w:left="0"/>
        <w:rPr>
          <w:b/>
          <w:bCs/>
          <w:iCs/>
          <w:sz w:val="20"/>
          <w:szCs w:val="20"/>
        </w:rPr>
      </w:pPr>
      <w:r w:rsidRPr="007B06D2">
        <w:rPr>
          <w:b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7D1496BB" wp14:editId="53FF6911">
            <wp:simplePos x="0" y="0"/>
            <wp:positionH relativeFrom="column">
              <wp:posOffset>3670618</wp:posOffset>
            </wp:positionH>
            <wp:positionV relativeFrom="paragraph">
              <wp:posOffset>153352</wp:posOffset>
            </wp:positionV>
            <wp:extent cx="727046" cy="831630"/>
            <wp:effectExtent l="23812" t="33338" r="40323" b="40322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22459" flipH="1">
                      <a:off x="0" y="0"/>
                      <a:ext cx="727046" cy="83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</w:rPr>
        <w:t xml:space="preserve"> </w:t>
      </w:r>
      <w:r w:rsidR="00C123F6" w:rsidRPr="007B06D2">
        <w:rPr>
          <w:sz w:val="20"/>
          <w:szCs w:val="20"/>
        </w:rPr>
        <w:t xml:space="preserve"> </w:t>
      </w:r>
      <w:r w:rsidRPr="007B06D2">
        <w:rPr>
          <w:b/>
          <w:bCs/>
          <w:iCs/>
          <w:sz w:val="20"/>
          <w:szCs w:val="20"/>
        </w:rPr>
        <w:t xml:space="preserve">техническая поддержка тел. +7 499 678 03 00, </w:t>
      </w:r>
      <w:hyperlink r:id="rId8" w:history="1">
        <w:r w:rsidRPr="007B06D2">
          <w:rPr>
            <w:rStyle w:val="a3"/>
            <w:b/>
            <w:bCs/>
            <w:iCs/>
            <w:sz w:val="20"/>
            <w:szCs w:val="20"/>
            <w:lang w:val="en-US"/>
          </w:rPr>
          <w:t>sale</w:t>
        </w:r>
        <w:r w:rsidRPr="007B06D2">
          <w:rPr>
            <w:rStyle w:val="a3"/>
            <w:b/>
            <w:bCs/>
            <w:iCs/>
            <w:sz w:val="20"/>
            <w:szCs w:val="20"/>
          </w:rPr>
          <w:t>@</w:t>
        </w:r>
        <w:proofErr w:type="spellStart"/>
        <w:r w:rsidRPr="007B06D2">
          <w:rPr>
            <w:rStyle w:val="a3"/>
            <w:b/>
            <w:bCs/>
            <w:iCs/>
            <w:sz w:val="20"/>
            <w:szCs w:val="20"/>
            <w:lang w:val="en-US"/>
          </w:rPr>
          <w:t>neotexrus</w:t>
        </w:r>
        <w:proofErr w:type="spellEnd"/>
        <w:r w:rsidRPr="007B06D2">
          <w:rPr>
            <w:rStyle w:val="a3"/>
            <w:b/>
            <w:bCs/>
            <w:iCs/>
            <w:sz w:val="20"/>
            <w:szCs w:val="20"/>
          </w:rPr>
          <w:t>.</w:t>
        </w:r>
        <w:proofErr w:type="spellStart"/>
        <w:r w:rsidRPr="007B06D2">
          <w:rPr>
            <w:rStyle w:val="a3"/>
            <w:b/>
            <w:bCs/>
            <w:iCs/>
            <w:sz w:val="20"/>
            <w:szCs w:val="20"/>
            <w:lang w:val="en-US"/>
          </w:rPr>
          <w:t>ru</w:t>
        </w:r>
        <w:proofErr w:type="spellEnd"/>
      </w:hyperlink>
    </w:p>
    <w:p w14:paraId="756019AE" w14:textId="15885B2F" w:rsidR="009A2486" w:rsidRDefault="009A2486" w:rsidP="009A2486">
      <w:pPr>
        <w:pStyle w:val="TableParagraph"/>
        <w:spacing w:line="268" w:lineRule="exact"/>
        <w:ind w:left="105"/>
        <w:rPr>
          <w:b/>
          <w:noProof/>
          <w:sz w:val="20"/>
          <w:szCs w:val="20"/>
        </w:rPr>
      </w:pPr>
      <w:r w:rsidRPr="007B06D2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640C631" wp14:editId="5AC3F69B">
            <wp:simplePos x="0" y="0"/>
            <wp:positionH relativeFrom="column">
              <wp:posOffset>4376694</wp:posOffset>
            </wp:positionH>
            <wp:positionV relativeFrom="paragraph">
              <wp:posOffset>166370</wp:posOffset>
            </wp:positionV>
            <wp:extent cx="883037" cy="403908"/>
            <wp:effectExtent l="38100" t="114300" r="50800" b="1104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6780">
                      <a:off x="0" y="0"/>
                      <a:ext cx="883037" cy="403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6D2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A32E38D" wp14:editId="20B738F4">
            <wp:simplePos x="0" y="0"/>
            <wp:positionH relativeFrom="margin">
              <wp:posOffset>5445760</wp:posOffset>
            </wp:positionH>
            <wp:positionV relativeFrom="paragraph">
              <wp:posOffset>30480</wp:posOffset>
            </wp:positionV>
            <wp:extent cx="504535" cy="472440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3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6D2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7B351E" wp14:editId="70D37B49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500326" cy="601980"/>
            <wp:effectExtent l="0" t="0" r="0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6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6D2">
        <w:rPr>
          <w:b/>
          <w:noProof/>
          <w:sz w:val="20"/>
          <w:szCs w:val="20"/>
        </w:rPr>
        <w:t>Отправьте пожалуйста отзыв о товаре и нашем магазине ):</w:t>
      </w:r>
      <w:r w:rsidRPr="009A2486">
        <w:rPr>
          <w:b/>
          <w:noProof/>
          <w:sz w:val="20"/>
          <w:szCs w:val="20"/>
        </w:rPr>
        <w:t xml:space="preserve"> </w:t>
      </w:r>
    </w:p>
    <w:p w14:paraId="4B1E6414" w14:textId="6EB47AF2" w:rsidR="00BE711B" w:rsidRPr="007B06D2" w:rsidRDefault="00BE711B" w:rsidP="00C123F6">
      <w:pPr>
        <w:pStyle w:val="TableParagraph"/>
        <w:tabs>
          <w:tab w:val="left" w:pos="827"/>
          <w:tab w:val="left" w:pos="5710"/>
        </w:tabs>
        <w:spacing w:before="123"/>
        <w:ind w:left="0"/>
        <w:jc w:val="both"/>
        <w:rPr>
          <w:sz w:val="20"/>
          <w:szCs w:val="20"/>
        </w:rPr>
      </w:pPr>
    </w:p>
    <w:p w14:paraId="0B02D757" w14:textId="064B048F" w:rsidR="00F4140B" w:rsidRDefault="00C123F6" w:rsidP="00F4140B">
      <w:pPr>
        <w:pStyle w:val="TableParagraph"/>
        <w:spacing w:line="268" w:lineRule="exact"/>
        <w:ind w:left="105"/>
        <w:rPr>
          <w:b/>
          <w:bCs/>
          <w:iCs/>
          <w:sz w:val="20"/>
          <w:szCs w:val="20"/>
        </w:rPr>
      </w:pPr>
      <w:r w:rsidRPr="007B06D2">
        <w:rPr>
          <w:b/>
          <w:noProof/>
          <w:sz w:val="20"/>
          <w:szCs w:val="20"/>
        </w:rPr>
        <w:drawing>
          <wp:inline distT="0" distB="0" distL="0" distR="0" wp14:anchorId="1DA9E21A" wp14:editId="5AFAA939">
            <wp:extent cx="990600" cy="11312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02" cy="1198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00493B" w14:textId="4CAB7540" w:rsidR="00F4140B" w:rsidRDefault="00F4140B" w:rsidP="00F4140B">
      <w:pPr>
        <w:rPr>
          <w:b/>
          <w:bCs/>
          <w:sz w:val="20"/>
          <w:szCs w:val="20"/>
        </w:rPr>
      </w:pPr>
      <w:r w:rsidRPr="008A02CC">
        <w:rPr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68BE0352" wp14:editId="6E282727">
            <wp:simplePos x="0" y="0"/>
            <wp:positionH relativeFrom="margin">
              <wp:posOffset>5402580</wp:posOffset>
            </wp:positionH>
            <wp:positionV relativeFrom="paragraph">
              <wp:posOffset>-327660</wp:posOffset>
            </wp:positionV>
            <wp:extent cx="1554480" cy="317511"/>
            <wp:effectExtent l="0" t="0" r="7620" b="6350"/>
            <wp:wrapNone/>
            <wp:docPr id="268005433" name="Рисунок 268005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17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65346" w14:textId="77777777" w:rsidR="00F4140B" w:rsidRPr="008A02CC" w:rsidRDefault="00F4140B" w:rsidP="00F4140B">
      <w:pPr>
        <w:spacing w:after="0"/>
        <w:jc w:val="center"/>
        <w:rPr>
          <w:b/>
          <w:bCs/>
          <w:sz w:val="20"/>
          <w:szCs w:val="20"/>
        </w:rPr>
      </w:pPr>
      <w:r w:rsidRPr="008A02CC">
        <w:rPr>
          <w:b/>
          <w:bCs/>
          <w:sz w:val="20"/>
          <w:szCs w:val="20"/>
        </w:rPr>
        <w:t xml:space="preserve">Памятка по нанесению лаков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,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2732D4">
        <w:rPr>
          <w:b/>
          <w:bCs/>
          <w:sz w:val="20"/>
          <w:szCs w:val="20"/>
        </w:rPr>
        <w:t xml:space="preserve">,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2732D4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W</w:t>
      </w:r>
      <w:r w:rsidRPr="002732D4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</w:p>
    <w:p w14:paraId="5CB55B33" w14:textId="77777777" w:rsidR="00F4140B" w:rsidRPr="008A02CC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Часто при нанесении лаков возникает проблема следов от валика и эффекта «шагрени». Это определенно связано с несколькими причинами:</w:t>
      </w:r>
    </w:p>
    <w:p w14:paraId="3478AB44" w14:textId="77777777" w:rsidR="00F4140B" w:rsidRPr="008A02CC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- нанесением лака толстым слоем; </w:t>
      </w:r>
    </w:p>
    <w:p w14:paraId="144F0D39" w14:textId="77777777" w:rsidR="00F4140B" w:rsidRPr="008A02CC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- чрезмерным раскатыванием и/или раскатыванием поверх (или рядом) уже нанесенного продукта, когда он уже начал высыхать; </w:t>
      </w:r>
    </w:p>
    <w:p w14:paraId="37BAFC0E" w14:textId="77777777" w:rsidR="00F4140B" w:rsidRPr="008A02CC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- продукт был нанесен неразбавленным</w:t>
      </w:r>
    </w:p>
    <w:p w14:paraId="1B646F58" w14:textId="77777777" w:rsidR="00F4140B" w:rsidRPr="008A02CC" w:rsidRDefault="00F4140B" w:rsidP="00F4140B">
      <w:pPr>
        <w:spacing w:after="0" w:line="240" w:lineRule="auto"/>
        <w:rPr>
          <w:sz w:val="20"/>
          <w:szCs w:val="20"/>
        </w:rPr>
      </w:pPr>
      <w:r w:rsidRPr="008A02CC">
        <w:rPr>
          <w:sz w:val="20"/>
          <w:szCs w:val="20"/>
        </w:rPr>
        <w:t>- использование поролонового валика может легко привести к тому, что лак будет нанесен толстым слоем местами и неравномерным в целом;</w:t>
      </w:r>
    </w:p>
    <w:p w14:paraId="771036AB" w14:textId="77777777" w:rsidR="00F4140B" w:rsidRDefault="00F4140B" w:rsidP="00F4140B">
      <w:pPr>
        <w:spacing w:after="0" w:line="240" w:lineRule="auto"/>
        <w:rPr>
          <w:sz w:val="20"/>
          <w:szCs w:val="20"/>
        </w:rPr>
      </w:pPr>
      <w:r w:rsidRPr="008A02CC">
        <w:rPr>
          <w:sz w:val="20"/>
          <w:szCs w:val="20"/>
        </w:rPr>
        <w:t xml:space="preserve">Чтобы избежать подобных проблем, мы рекомендуем разбавлять все лаки на основе растворителей </w:t>
      </w:r>
      <w:proofErr w:type="gramStart"/>
      <w:r w:rsidRPr="008A02CC">
        <w:rPr>
          <w:sz w:val="20"/>
          <w:szCs w:val="20"/>
        </w:rPr>
        <w:t>специальным  разбавителем</w:t>
      </w:r>
      <w:proofErr w:type="gramEnd"/>
      <w:r w:rsidRPr="008A02CC">
        <w:rPr>
          <w:sz w:val="20"/>
          <w:szCs w:val="20"/>
        </w:rPr>
        <w:t xml:space="preserve"> для всех слоев, особенно для того, чтобы избежать эстетических проблем, таких как тени/следы от валика. </w:t>
      </w:r>
    </w:p>
    <w:p w14:paraId="440E24B3" w14:textId="77777777" w:rsidR="00F4140B" w:rsidRPr="008A02CC" w:rsidRDefault="00F4140B" w:rsidP="00F4140B">
      <w:pPr>
        <w:spacing w:after="0"/>
        <w:rPr>
          <w:sz w:val="20"/>
          <w:szCs w:val="20"/>
        </w:rPr>
      </w:pPr>
      <w:r w:rsidRPr="002732D4">
        <w:rPr>
          <w:b/>
          <w:bCs/>
          <w:sz w:val="20"/>
          <w:szCs w:val="20"/>
        </w:rPr>
        <w:t>Разбавление:</w:t>
      </w:r>
      <w:r>
        <w:rPr>
          <w:sz w:val="20"/>
          <w:szCs w:val="20"/>
        </w:rPr>
        <w:t xml:space="preserve"> </w:t>
      </w:r>
      <w:r w:rsidRPr="008A02CC">
        <w:rPr>
          <w:sz w:val="20"/>
          <w:szCs w:val="20"/>
        </w:rPr>
        <w:t xml:space="preserve">Для разбавления лаков на растворителях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,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proofErr w:type="gramStart"/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sz w:val="20"/>
          <w:szCs w:val="20"/>
        </w:rPr>
        <w:t xml:space="preserve"> ,</w:t>
      </w:r>
      <w:proofErr w:type="gramEnd"/>
      <w:r w:rsidRPr="008A02CC">
        <w:rPr>
          <w:sz w:val="20"/>
          <w:szCs w:val="20"/>
        </w:rPr>
        <w:t xml:space="preserve"> подойдет обычный чистый </w:t>
      </w:r>
      <w:r w:rsidRPr="008A02CC">
        <w:rPr>
          <w:b/>
          <w:bCs/>
          <w:sz w:val="20"/>
          <w:szCs w:val="20"/>
        </w:rPr>
        <w:t>ксилол</w:t>
      </w:r>
      <w:r w:rsidRPr="008A02CC">
        <w:rPr>
          <w:sz w:val="20"/>
          <w:szCs w:val="20"/>
        </w:rPr>
        <w:t xml:space="preserve"> который можно купить в любом строительном магазине, например ксилол марки «</w:t>
      </w:r>
      <w:proofErr w:type="spellStart"/>
      <w:r w:rsidRPr="008A02CC">
        <w:rPr>
          <w:sz w:val="20"/>
          <w:szCs w:val="20"/>
        </w:rPr>
        <w:t>Арикон</w:t>
      </w:r>
      <w:proofErr w:type="spellEnd"/>
      <w:r w:rsidRPr="008A02CC">
        <w:rPr>
          <w:sz w:val="20"/>
          <w:szCs w:val="20"/>
        </w:rPr>
        <w:t xml:space="preserve">» или аналоги. </w:t>
      </w:r>
    </w:p>
    <w:p w14:paraId="6DA2B420" w14:textId="77777777" w:rsidR="00F4140B" w:rsidRPr="008A02CC" w:rsidRDefault="00F4140B" w:rsidP="00F4140B">
      <w:pPr>
        <w:spacing w:after="0"/>
        <w:rPr>
          <w:sz w:val="20"/>
          <w:szCs w:val="20"/>
        </w:rPr>
      </w:pPr>
      <w:r>
        <w:rPr>
          <w:sz w:val="20"/>
          <w:szCs w:val="20"/>
        </w:rPr>
        <w:t>Разбавлять</w:t>
      </w:r>
      <w:r w:rsidRPr="008A02CC">
        <w:rPr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>(глянцевый)</w:t>
      </w:r>
      <w:r w:rsidRPr="008A02CC">
        <w:rPr>
          <w:sz w:val="20"/>
          <w:szCs w:val="20"/>
        </w:rPr>
        <w:t xml:space="preserve"> мы обычно предлагаем 10-15% по объему, а для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Mat</w:t>
      </w:r>
      <w:proofErr w:type="spellEnd"/>
      <w:r w:rsidRPr="008A02CC">
        <w:rPr>
          <w:sz w:val="20"/>
          <w:szCs w:val="20"/>
        </w:rPr>
        <w:t xml:space="preserve"> (матовый) - 20-25% по объему. Информация по разбавлению не указана в соответствующих Технических Документах из-за стандартов связанных с ограничением по содержанию </w:t>
      </w:r>
      <w:proofErr w:type="gramStart"/>
      <w:r w:rsidRPr="008A02CC">
        <w:rPr>
          <w:sz w:val="20"/>
          <w:szCs w:val="20"/>
        </w:rPr>
        <w:t>ЛОС,  однако</w:t>
      </w:r>
      <w:proofErr w:type="gramEnd"/>
      <w:r w:rsidRPr="008A02CC">
        <w:rPr>
          <w:sz w:val="20"/>
          <w:szCs w:val="20"/>
        </w:rPr>
        <w:t xml:space="preserve"> разбавление, это обычное явление для всех лаков такого типа, и те специалисты, кто работает лаками, разбавляют их, чтобы толщина пленки была меньше, а эстетический результат в целом лучше. </w:t>
      </w:r>
    </w:p>
    <w:p w14:paraId="15E52C4F" w14:textId="77777777" w:rsidR="00F4140B" w:rsidRPr="008A02CC" w:rsidRDefault="00F4140B" w:rsidP="00F4140B">
      <w:pPr>
        <w:rPr>
          <w:sz w:val="20"/>
          <w:szCs w:val="20"/>
        </w:rPr>
      </w:pPr>
      <w:proofErr w:type="gramStart"/>
      <w:r w:rsidRPr="008A02CC">
        <w:rPr>
          <w:sz w:val="20"/>
          <w:szCs w:val="20"/>
        </w:rPr>
        <w:t xml:space="preserve">Для 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proofErr w:type="gram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W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</w:rPr>
        <w:t xml:space="preserve">(матовый на водной основе) </w:t>
      </w:r>
      <w:r w:rsidRPr="008A02CC">
        <w:rPr>
          <w:sz w:val="20"/>
          <w:szCs w:val="20"/>
        </w:rPr>
        <w:t>предлагается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sz w:val="20"/>
          <w:szCs w:val="20"/>
        </w:rPr>
        <w:t xml:space="preserve">разбавление чистой водой на 20-30% по объему. </w:t>
      </w:r>
    </w:p>
    <w:p w14:paraId="13E18FC5" w14:textId="77777777" w:rsidR="00F4140B" w:rsidRPr="008A02CC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Применение лаков довольно простое, однако есть несколько советов, которые следует принять во внимание:</w:t>
      </w:r>
    </w:p>
    <w:p w14:paraId="4F552D77" w14:textId="77777777" w:rsidR="00F4140B" w:rsidRPr="008A02CC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- Разбавляйте лак </w:t>
      </w:r>
      <w:r>
        <w:rPr>
          <w:sz w:val="20"/>
          <w:szCs w:val="20"/>
        </w:rPr>
        <w:t>соответствующим разбавителем</w:t>
      </w:r>
      <w:r w:rsidRPr="008A02CC">
        <w:rPr>
          <w:sz w:val="20"/>
          <w:szCs w:val="20"/>
        </w:rPr>
        <w:t xml:space="preserve"> и всегда используйте валик с коротким ворсом, велюровый или аналог велюру с вор</w:t>
      </w:r>
      <w:r>
        <w:rPr>
          <w:sz w:val="20"/>
          <w:szCs w:val="20"/>
        </w:rPr>
        <w:t>с</w:t>
      </w:r>
      <w:r w:rsidRPr="008A02CC">
        <w:rPr>
          <w:sz w:val="20"/>
          <w:szCs w:val="20"/>
        </w:rPr>
        <w:t xml:space="preserve">ом </w:t>
      </w:r>
      <w:r>
        <w:rPr>
          <w:sz w:val="20"/>
          <w:szCs w:val="20"/>
        </w:rPr>
        <w:t>не больше</w:t>
      </w:r>
      <w:r w:rsidRPr="008A02CC">
        <w:rPr>
          <w:sz w:val="20"/>
          <w:szCs w:val="20"/>
        </w:rPr>
        <w:t xml:space="preserve"> 4мм. Не используйте поролоновый валик. Таким образом, риск нанесения толстого слоя в значительной степени исключается</w:t>
      </w:r>
      <w:r>
        <w:rPr>
          <w:sz w:val="20"/>
          <w:szCs w:val="20"/>
        </w:rPr>
        <w:t>;</w:t>
      </w:r>
    </w:p>
    <w:p w14:paraId="11BE1137" w14:textId="77777777" w:rsidR="00F4140B" w:rsidRPr="008A02CC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- Не передерживайте лак, особенно когда он уже начал высыхать на поверхности, раскатывайте его сразу</w:t>
      </w:r>
      <w:r>
        <w:rPr>
          <w:sz w:val="20"/>
          <w:szCs w:val="20"/>
        </w:rPr>
        <w:t>;</w:t>
      </w:r>
    </w:p>
    <w:p w14:paraId="43A71C6F" w14:textId="77777777" w:rsidR="00F4140B" w:rsidRPr="008A02CC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- Нанесение должно быть безостановочным, непрерывным - не наносите одну часть, а затем через некоторое время следующую, на </w:t>
      </w:r>
      <w:proofErr w:type="gramStart"/>
      <w:r w:rsidRPr="008A02CC">
        <w:rPr>
          <w:sz w:val="20"/>
          <w:szCs w:val="20"/>
        </w:rPr>
        <w:t>подсыхающий</w:t>
      </w:r>
      <w:proofErr w:type="gramEnd"/>
      <w:r w:rsidRPr="008A02CC">
        <w:rPr>
          <w:sz w:val="20"/>
          <w:szCs w:val="20"/>
        </w:rPr>
        <w:t xml:space="preserve"> но еще не высохший слой, это обязательно приведет к появлению следов от валика на "стыке" двух нанесенных частей. На больших площадях обычно в нанесении участвуют более двух человек (при условии, что один из них смешивает продукт), так что процесс течет непрерывно, без задержек.</w:t>
      </w:r>
    </w:p>
    <w:p w14:paraId="7CFAA3AA" w14:textId="77777777" w:rsidR="00F4140B" w:rsidRPr="008A02CC" w:rsidRDefault="00F4140B" w:rsidP="00F4140B">
      <w:pPr>
        <w:spacing w:after="0"/>
        <w:rPr>
          <w:b/>
          <w:bCs/>
          <w:sz w:val="20"/>
          <w:szCs w:val="20"/>
        </w:rPr>
      </w:pPr>
      <w:r w:rsidRPr="008A02CC">
        <w:rPr>
          <w:b/>
          <w:bCs/>
          <w:sz w:val="20"/>
          <w:szCs w:val="20"/>
        </w:rPr>
        <w:t>Использование грунтовки перед нанесением лака</w:t>
      </w:r>
      <w:r>
        <w:rPr>
          <w:b/>
          <w:bCs/>
          <w:sz w:val="20"/>
          <w:szCs w:val="20"/>
        </w:rPr>
        <w:t>:</w:t>
      </w:r>
      <w:r w:rsidRPr="008A02CC">
        <w:rPr>
          <w:b/>
          <w:bCs/>
          <w:sz w:val="20"/>
          <w:szCs w:val="20"/>
        </w:rPr>
        <w:t xml:space="preserve"> </w:t>
      </w:r>
    </w:p>
    <w:p w14:paraId="3665ACB1" w14:textId="77777777" w:rsidR="00F4140B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Все лаки системы </w:t>
      </w:r>
      <w:proofErr w:type="spellStart"/>
      <w:r w:rsidRPr="008A02CC">
        <w:rPr>
          <w:sz w:val="20"/>
          <w:szCs w:val="20"/>
          <w:lang w:val="en-US"/>
        </w:rPr>
        <w:t>Neodur</w:t>
      </w:r>
      <w:proofErr w:type="spellEnd"/>
      <w:r w:rsidRPr="008A02CC">
        <w:rPr>
          <w:sz w:val="20"/>
          <w:szCs w:val="20"/>
        </w:rPr>
        <w:t xml:space="preserve"> </w:t>
      </w:r>
      <w:r w:rsidRPr="008A02CC">
        <w:rPr>
          <w:sz w:val="20"/>
          <w:szCs w:val="20"/>
          <w:lang w:val="en-US"/>
        </w:rPr>
        <w:t>Varnish</w:t>
      </w:r>
      <w:r w:rsidRPr="008A02CC">
        <w:rPr>
          <w:sz w:val="20"/>
          <w:szCs w:val="20"/>
        </w:rPr>
        <w:t xml:space="preserve"> могут наноситься как на прямую на </w:t>
      </w:r>
      <w:proofErr w:type="gramStart"/>
      <w:r w:rsidRPr="008A02CC">
        <w:rPr>
          <w:sz w:val="20"/>
          <w:szCs w:val="20"/>
        </w:rPr>
        <w:t>поверхность</w:t>
      </w:r>
      <w:proofErr w:type="gramEnd"/>
      <w:r w:rsidRPr="008A02CC">
        <w:rPr>
          <w:sz w:val="20"/>
          <w:szCs w:val="20"/>
        </w:rPr>
        <w:t xml:space="preserve"> так и после нанесения грунтовки </w:t>
      </w:r>
      <w:r>
        <w:rPr>
          <w:sz w:val="20"/>
          <w:szCs w:val="20"/>
        </w:rPr>
        <w:t xml:space="preserve">специальной акрил-полиуретановой грунтовки на водной основе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PR</w:t>
      </w:r>
      <w:r w:rsidRPr="008A02CC">
        <w:rPr>
          <w:sz w:val="20"/>
          <w:szCs w:val="20"/>
        </w:rPr>
        <w:t xml:space="preserve">. </w:t>
      </w:r>
    </w:p>
    <w:p w14:paraId="759EC68F" w14:textId="77777777" w:rsidR="00F4140B" w:rsidRPr="008A02CC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Следует отметить </w:t>
      </w:r>
      <w:proofErr w:type="gramStart"/>
      <w:r w:rsidRPr="008A02CC">
        <w:rPr>
          <w:sz w:val="20"/>
          <w:szCs w:val="20"/>
        </w:rPr>
        <w:t>что  при</w:t>
      </w:r>
      <w:proofErr w:type="gramEnd"/>
      <w:r w:rsidRPr="008A02CC">
        <w:rPr>
          <w:sz w:val="20"/>
          <w:szCs w:val="20"/>
        </w:rPr>
        <w:t xml:space="preserve"> предварительном использовании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PR</w:t>
      </w:r>
      <w:r w:rsidRPr="008A02CC">
        <w:rPr>
          <w:sz w:val="20"/>
          <w:szCs w:val="20"/>
        </w:rPr>
        <w:t xml:space="preserve">,  с лаками на растворителях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(глянцевый),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b/>
          <w:bCs/>
          <w:sz w:val="20"/>
          <w:szCs w:val="20"/>
        </w:rPr>
        <w:t>(матовый)</w:t>
      </w:r>
      <w:r w:rsidRPr="008A02CC">
        <w:rPr>
          <w:sz w:val="20"/>
          <w:szCs w:val="20"/>
        </w:rPr>
        <w:t xml:space="preserve">  согласно нашим инструкциям, естественный вид </w:t>
      </w:r>
      <w:proofErr w:type="spellStart"/>
      <w:r w:rsidRPr="008A02CC">
        <w:rPr>
          <w:sz w:val="20"/>
          <w:szCs w:val="20"/>
        </w:rPr>
        <w:t>микроцементного</w:t>
      </w:r>
      <w:proofErr w:type="spellEnd"/>
      <w:r w:rsidRPr="008A02CC">
        <w:rPr>
          <w:sz w:val="20"/>
          <w:szCs w:val="20"/>
        </w:rPr>
        <w:t xml:space="preserve"> покрытия и прочих впитывающих поверхностей в основном сохраняется, без значительного потемнения цвета или создания "мокрого" эффекта". В то же время, если отказаться от грунтовки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PR</w:t>
      </w:r>
      <w:r w:rsidRPr="008A02CC">
        <w:rPr>
          <w:sz w:val="20"/>
          <w:szCs w:val="20"/>
        </w:rPr>
        <w:t xml:space="preserve"> и сразу наносить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(глянцевый),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b/>
          <w:bCs/>
          <w:sz w:val="20"/>
          <w:szCs w:val="20"/>
        </w:rPr>
        <w:t>(</w:t>
      </w:r>
      <w:proofErr w:type="gramStart"/>
      <w:r w:rsidRPr="008A02CC">
        <w:rPr>
          <w:b/>
          <w:bCs/>
          <w:sz w:val="20"/>
          <w:szCs w:val="20"/>
        </w:rPr>
        <w:t>матовый)</w:t>
      </w:r>
      <w:r w:rsidRPr="008A02CC">
        <w:rPr>
          <w:sz w:val="20"/>
          <w:szCs w:val="20"/>
        </w:rPr>
        <w:t xml:space="preserve">  ,</w:t>
      </w:r>
      <w:proofErr w:type="gramEnd"/>
      <w:r w:rsidRPr="008A02CC">
        <w:rPr>
          <w:sz w:val="20"/>
          <w:szCs w:val="20"/>
        </w:rPr>
        <w:t xml:space="preserve"> то следует ожидать, что </w:t>
      </w:r>
      <w:proofErr w:type="spellStart"/>
      <w:r w:rsidRPr="008A02CC">
        <w:rPr>
          <w:sz w:val="20"/>
          <w:szCs w:val="20"/>
        </w:rPr>
        <w:t>микроцементное</w:t>
      </w:r>
      <w:proofErr w:type="spellEnd"/>
      <w:r w:rsidRPr="008A02CC">
        <w:rPr>
          <w:sz w:val="20"/>
          <w:szCs w:val="20"/>
        </w:rPr>
        <w:t xml:space="preserve"> покрытие (или стяжка, или бетон или керамика или камень) станет темнее, с неравномерным "мокрым" эффектом. Это происходит из-за разности плотности и пористости поверхности. Конечно, некоторые люди предпочитают именно такой эффект, но важно отметить, что при использовании или неиспользовании грунтовки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PR</w:t>
      </w:r>
      <w:r w:rsidRPr="008A02CC">
        <w:rPr>
          <w:sz w:val="20"/>
          <w:szCs w:val="20"/>
        </w:rPr>
        <w:t xml:space="preserve"> конечный внешний вид будет разным. </w:t>
      </w:r>
    </w:p>
    <w:p w14:paraId="673447FE" w14:textId="77777777" w:rsidR="00F4140B" w:rsidRPr="008A02CC" w:rsidRDefault="00F4140B" w:rsidP="00F4140B">
      <w:pPr>
        <w:spacing w:after="0"/>
        <w:rPr>
          <w:b/>
          <w:bCs/>
          <w:sz w:val="20"/>
          <w:szCs w:val="20"/>
        </w:rPr>
      </w:pPr>
      <w:r w:rsidRPr="008A02CC">
        <w:rPr>
          <w:sz w:val="20"/>
          <w:szCs w:val="20"/>
        </w:rPr>
        <w:t xml:space="preserve">Если для Вас важно сохранить первоначальный естественный цвет </w:t>
      </w:r>
      <w:proofErr w:type="spellStart"/>
      <w:r w:rsidRPr="008A02CC">
        <w:rPr>
          <w:sz w:val="20"/>
          <w:szCs w:val="20"/>
        </w:rPr>
        <w:t>микроцементной</w:t>
      </w:r>
      <w:proofErr w:type="spellEnd"/>
      <w:r w:rsidRPr="008A02CC">
        <w:rPr>
          <w:sz w:val="20"/>
          <w:szCs w:val="20"/>
        </w:rPr>
        <w:t xml:space="preserve"> или бетонной поверхности, при использовании лаков на растворителях, рекомендуем перед нанесением лака применять акрил-полиуретановую грунтовку на водной основе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PR. </w:t>
      </w:r>
    </w:p>
    <w:p w14:paraId="5BBAD8C7" w14:textId="77777777" w:rsidR="00F4140B" w:rsidRPr="008A02CC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Лак на водной основе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W</w:t>
      </w:r>
      <w:r w:rsidRPr="008A02CC">
        <w:rPr>
          <w:b/>
          <w:bCs/>
          <w:sz w:val="20"/>
          <w:szCs w:val="20"/>
        </w:rPr>
        <w:t xml:space="preserve"> </w:t>
      </w:r>
      <w:proofErr w:type="gramStart"/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sz w:val="20"/>
          <w:szCs w:val="20"/>
        </w:rPr>
        <w:t xml:space="preserve">  в</w:t>
      </w:r>
      <w:proofErr w:type="gramEnd"/>
      <w:r w:rsidRPr="008A02CC">
        <w:rPr>
          <w:sz w:val="20"/>
          <w:szCs w:val="20"/>
        </w:rPr>
        <w:t xml:space="preserve"> отличии от лаков на растворителях не затемняет  и не меняет первоначальный цвет поверхности, но он так же может наноситься с грунтовкой и без грунтовки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PR</w:t>
      </w:r>
    </w:p>
    <w:p w14:paraId="2A1B2DA6" w14:textId="77777777" w:rsidR="00F4140B" w:rsidRPr="008A02CC" w:rsidRDefault="00F4140B" w:rsidP="00F4140B">
      <w:pPr>
        <w:spacing w:after="0"/>
        <w:rPr>
          <w:b/>
          <w:bCs/>
          <w:sz w:val="20"/>
          <w:szCs w:val="20"/>
        </w:rPr>
      </w:pPr>
      <w:r w:rsidRPr="008A02CC">
        <w:rPr>
          <w:b/>
          <w:bCs/>
          <w:sz w:val="20"/>
          <w:szCs w:val="20"/>
        </w:rPr>
        <w:t>Нанесение лаков без грунтовки</w:t>
      </w:r>
      <w:r>
        <w:rPr>
          <w:b/>
          <w:bCs/>
          <w:sz w:val="20"/>
          <w:szCs w:val="20"/>
        </w:rPr>
        <w:t>:</w:t>
      </w:r>
    </w:p>
    <w:p w14:paraId="6FB30D99" w14:textId="77777777" w:rsidR="00F4140B" w:rsidRPr="008A02CC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В случае использования лаков (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или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Mat</w:t>
      </w:r>
      <w:proofErr w:type="spellEnd"/>
      <w:r w:rsidRPr="008A02CC">
        <w:rPr>
          <w:sz w:val="20"/>
          <w:szCs w:val="20"/>
        </w:rPr>
        <w:t xml:space="preserve">) в качестве первого грунтовочного слоя, разбавление </w:t>
      </w:r>
      <w:r>
        <w:rPr>
          <w:sz w:val="20"/>
          <w:szCs w:val="20"/>
        </w:rPr>
        <w:t xml:space="preserve">ксилолом </w:t>
      </w:r>
      <w:r w:rsidRPr="008A02CC">
        <w:rPr>
          <w:sz w:val="20"/>
          <w:szCs w:val="20"/>
        </w:rPr>
        <w:t xml:space="preserve">следует поддерживать на самом высоком уровне, указанном выше, для каждого лака. Это нужно для лучшего проникновения-пропитки </w:t>
      </w:r>
      <w:proofErr w:type="spellStart"/>
      <w:r w:rsidRPr="008A02CC">
        <w:rPr>
          <w:sz w:val="20"/>
          <w:szCs w:val="20"/>
        </w:rPr>
        <w:t>микроцементного</w:t>
      </w:r>
      <w:proofErr w:type="spellEnd"/>
      <w:r w:rsidRPr="008A02CC">
        <w:rPr>
          <w:sz w:val="20"/>
          <w:szCs w:val="20"/>
        </w:rPr>
        <w:t xml:space="preserve"> или другого пористого покрытия поверхности. 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W</w:t>
      </w:r>
      <w:r w:rsidRPr="008A02CC">
        <w:rPr>
          <w:b/>
          <w:bCs/>
          <w:sz w:val="20"/>
          <w:szCs w:val="20"/>
        </w:rPr>
        <w:t xml:space="preserve"> </w:t>
      </w:r>
      <w:proofErr w:type="gramStart"/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sz w:val="20"/>
          <w:szCs w:val="20"/>
        </w:rPr>
        <w:t xml:space="preserve">  для</w:t>
      </w:r>
      <w:proofErr w:type="gramEnd"/>
      <w:r w:rsidRPr="008A02CC">
        <w:rPr>
          <w:sz w:val="20"/>
          <w:szCs w:val="20"/>
        </w:rPr>
        <w:t xml:space="preserve"> нанесения первого грунтовочного слоя так же разбавляется </w:t>
      </w:r>
      <w:r w:rsidRPr="008A02CC">
        <w:rPr>
          <w:b/>
          <w:bCs/>
          <w:sz w:val="20"/>
          <w:szCs w:val="20"/>
        </w:rPr>
        <w:t>водой</w:t>
      </w:r>
      <w:r w:rsidRPr="008A02CC">
        <w:rPr>
          <w:sz w:val="20"/>
          <w:szCs w:val="20"/>
        </w:rPr>
        <w:t xml:space="preserve"> по верхнему пределу. Просим отметить, что если лаки используются в качестве грунтовки, то сверху необходимо нанести как минимум 2 дополнительных слоя. </w:t>
      </w:r>
    </w:p>
    <w:p w14:paraId="431D8DAF" w14:textId="77777777" w:rsidR="00F4140B" w:rsidRPr="008A02CC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Если лак был нанесен не </w:t>
      </w:r>
      <w:proofErr w:type="gramStart"/>
      <w:r w:rsidRPr="008A02CC">
        <w:rPr>
          <w:sz w:val="20"/>
          <w:szCs w:val="20"/>
        </w:rPr>
        <w:t>правильно(</w:t>
      </w:r>
      <w:proofErr w:type="gramEnd"/>
      <w:r w:rsidRPr="008A02CC">
        <w:rPr>
          <w:sz w:val="20"/>
          <w:szCs w:val="20"/>
        </w:rPr>
        <w:t>явно видны следы от валика, «шагрень» , прочие дефекты нанесения) и необходимо улучшить эстетический результат, необходимо исправить ошибки.</w:t>
      </w:r>
    </w:p>
    <w:p w14:paraId="6F7B4C1F" w14:textId="0E452356" w:rsidR="00F4140B" w:rsidRPr="00F4140B" w:rsidRDefault="00F4140B" w:rsidP="00F4140B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 Для улучшения эстетического результата в этом случае нужно обработать существующую поверхность мелкой шлифовкой (возможно, на грубых участках потребуется средняя шлифовка) и повторно нанес один слой, сильно разбавленный разбавителем, как было предложено выше, с учетом всех остальных упомянутых советов.</w:t>
      </w:r>
    </w:p>
    <w:sectPr w:rsidR="00F4140B" w:rsidRPr="00F4140B" w:rsidSect="00303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C1A6A"/>
    <w:multiLevelType w:val="hybridMultilevel"/>
    <w:tmpl w:val="387ECD48"/>
    <w:lvl w:ilvl="0" w:tplc="C5FCCEAC">
      <w:numFmt w:val="bullet"/>
      <w:lvlText w:val=""/>
      <w:lvlJc w:val="left"/>
      <w:pPr>
        <w:ind w:left="826" w:hanging="361"/>
      </w:pPr>
      <w:rPr>
        <w:rFonts w:ascii="Wingdings" w:eastAsia="Wingdings" w:hAnsi="Wingdings" w:cs="Wingdings" w:hint="default"/>
        <w:color w:val="005292"/>
        <w:w w:val="100"/>
        <w:sz w:val="22"/>
        <w:szCs w:val="22"/>
        <w:lang w:val="en-US" w:eastAsia="en-US" w:bidi="ar-SA"/>
      </w:rPr>
    </w:lvl>
    <w:lvl w:ilvl="1" w:tplc="55949EFE"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2" w:tplc="0832E650">
      <w:numFmt w:val="bullet"/>
      <w:lvlText w:val="•"/>
      <w:lvlJc w:val="left"/>
      <w:pPr>
        <w:ind w:left="2839" w:hanging="361"/>
      </w:pPr>
      <w:rPr>
        <w:rFonts w:hint="default"/>
        <w:lang w:val="en-US" w:eastAsia="en-US" w:bidi="ar-SA"/>
      </w:rPr>
    </w:lvl>
    <w:lvl w:ilvl="3" w:tplc="3056A65E"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  <w:lvl w:ilvl="4" w:tplc="E0F222E2">
      <w:numFmt w:val="bullet"/>
      <w:lvlText w:val="•"/>
      <w:lvlJc w:val="left"/>
      <w:pPr>
        <w:ind w:left="4859" w:hanging="361"/>
      </w:pPr>
      <w:rPr>
        <w:rFonts w:hint="default"/>
        <w:lang w:val="en-US" w:eastAsia="en-US" w:bidi="ar-SA"/>
      </w:rPr>
    </w:lvl>
    <w:lvl w:ilvl="5" w:tplc="C00E6872">
      <w:numFmt w:val="bullet"/>
      <w:lvlText w:val="•"/>
      <w:lvlJc w:val="left"/>
      <w:pPr>
        <w:ind w:left="5869" w:hanging="361"/>
      </w:pPr>
      <w:rPr>
        <w:rFonts w:hint="default"/>
        <w:lang w:val="en-US" w:eastAsia="en-US" w:bidi="ar-SA"/>
      </w:rPr>
    </w:lvl>
    <w:lvl w:ilvl="6" w:tplc="41B2C8D4">
      <w:numFmt w:val="bullet"/>
      <w:lvlText w:val="•"/>
      <w:lvlJc w:val="left"/>
      <w:pPr>
        <w:ind w:left="6878" w:hanging="361"/>
      </w:pPr>
      <w:rPr>
        <w:rFonts w:hint="default"/>
        <w:lang w:val="en-US" w:eastAsia="en-US" w:bidi="ar-SA"/>
      </w:rPr>
    </w:lvl>
    <w:lvl w:ilvl="7" w:tplc="1EB2119E"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  <w:lvl w:ilvl="8" w:tplc="57DAA0D8">
      <w:numFmt w:val="bullet"/>
      <w:lvlText w:val="•"/>
      <w:lvlJc w:val="left"/>
      <w:pPr>
        <w:ind w:left="889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8076D60"/>
    <w:multiLevelType w:val="hybridMultilevel"/>
    <w:tmpl w:val="804C63FA"/>
    <w:lvl w:ilvl="0" w:tplc="CB586B3A">
      <w:numFmt w:val="bullet"/>
      <w:lvlText w:val=""/>
      <w:lvlJc w:val="left"/>
      <w:pPr>
        <w:ind w:left="720" w:hanging="361"/>
      </w:pPr>
      <w:rPr>
        <w:rFonts w:ascii="Wingdings" w:eastAsia="Wingdings" w:hAnsi="Wingdings" w:cs="Wingdings" w:hint="default"/>
        <w:color w:val="336699"/>
        <w:w w:val="100"/>
        <w:sz w:val="22"/>
        <w:szCs w:val="22"/>
        <w:lang w:val="en-US" w:eastAsia="en-US" w:bidi="ar-SA"/>
      </w:rPr>
    </w:lvl>
    <w:lvl w:ilvl="1" w:tplc="0292D636">
      <w:numFmt w:val="bullet"/>
      <w:lvlText w:val="•"/>
      <w:lvlJc w:val="left"/>
      <w:pPr>
        <w:ind w:left="1414" w:hanging="361"/>
      </w:pPr>
      <w:rPr>
        <w:rFonts w:hint="default"/>
        <w:lang w:val="en-US" w:eastAsia="en-US" w:bidi="ar-SA"/>
      </w:rPr>
    </w:lvl>
    <w:lvl w:ilvl="2" w:tplc="8E6EBB3E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ar-SA"/>
      </w:rPr>
    </w:lvl>
    <w:lvl w:ilvl="3" w:tplc="C144CAF0">
      <w:numFmt w:val="bullet"/>
      <w:lvlText w:val="•"/>
      <w:lvlJc w:val="left"/>
      <w:pPr>
        <w:ind w:left="2802" w:hanging="361"/>
      </w:pPr>
      <w:rPr>
        <w:rFonts w:hint="default"/>
        <w:lang w:val="en-US" w:eastAsia="en-US" w:bidi="ar-SA"/>
      </w:rPr>
    </w:lvl>
    <w:lvl w:ilvl="4" w:tplc="01567EC6"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5" w:tplc="0584DB64">
      <w:numFmt w:val="bullet"/>
      <w:lvlText w:val="•"/>
      <w:lvlJc w:val="left"/>
      <w:pPr>
        <w:ind w:left="4191" w:hanging="361"/>
      </w:pPr>
      <w:rPr>
        <w:rFonts w:hint="default"/>
        <w:lang w:val="en-US" w:eastAsia="en-US" w:bidi="ar-SA"/>
      </w:rPr>
    </w:lvl>
    <w:lvl w:ilvl="6" w:tplc="474EF4EA">
      <w:numFmt w:val="bullet"/>
      <w:lvlText w:val="•"/>
      <w:lvlJc w:val="left"/>
      <w:pPr>
        <w:ind w:left="4885" w:hanging="361"/>
      </w:pPr>
      <w:rPr>
        <w:rFonts w:hint="default"/>
        <w:lang w:val="en-US" w:eastAsia="en-US" w:bidi="ar-SA"/>
      </w:rPr>
    </w:lvl>
    <w:lvl w:ilvl="7" w:tplc="4D3A2BAA">
      <w:numFmt w:val="bullet"/>
      <w:lvlText w:val="•"/>
      <w:lvlJc w:val="left"/>
      <w:pPr>
        <w:ind w:left="5579" w:hanging="361"/>
      </w:pPr>
      <w:rPr>
        <w:rFonts w:hint="default"/>
        <w:lang w:val="en-US" w:eastAsia="en-US" w:bidi="ar-SA"/>
      </w:rPr>
    </w:lvl>
    <w:lvl w:ilvl="8" w:tplc="898A1C50">
      <w:numFmt w:val="bullet"/>
      <w:lvlText w:val="•"/>
      <w:lvlJc w:val="left"/>
      <w:pPr>
        <w:ind w:left="6273" w:hanging="361"/>
      </w:pPr>
      <w:rPr>
        <w:rFonts w:hint="default"/>
        <w:lang w:val="en-US" w:eastAsia="en-US" w:bidi="ar-SA"/>
      </w:rPr>
    </w:lvl>
  </w:abstractNum>
  <w:num w:numId="1" w16cid:durableId="1398361637">
    <w:abstractNumId w:val="1"/>
  </w:num>
  <w:num w:numId="2" w16cid:durableId="80446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3F"/>
    <w:rsid w:val="000214F7"/>
    <w:rsid w:val="001A50F6"/>
    <w:rsid w:val="002456A8"/>
    <w:rsid w:val="00273548"/>
    <w:rsid w:val="002A0F9D"/>
    <w:rsid w:val="00303A3F"/>
    <w:rsid w:val="00420F73"/>
    <w:rsid w:val="0043243E"/>
    <w:rsid w:val="004A460C"/>
    <w:rsid w:val="00602427"/>
    <w:rsid w:val="00611356"/>
    <w:rsid w:val="006F1CD6"/>
    <w:rsid w:val="00777A05"/>
    <w:rsid w:val="007B06D2"/>
    <w:rsid w:val="0094206F"/>
    <w:rsid w:val="009A2486"/>
    <w:rsid w:val="009F70E2"/>
    <w:rsid w:val="00A70BC7"/>
    <w:rsid w:val="00BE711B"/>
    <w:rsid w:val="00BF1851"/>
    <w:rsid w:val="00C123F6"/>
    <w:rsid w:val="00C24D30"/>
    <w:rsid w:val="00CC20AE"/>
    <w:rsid w:val="00F4140B"/>
    <w:rsid w:val="00F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C170"/>
  <w15:chartTrackingRefBased/>
  <w15:docId w15:val="{7F581138-934A-4BF0-A97D-0F7229BA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C20AE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0214F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77A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neotexrus.ru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DS</cp:lastModifiedBy>
  <cp:revision>13</cp:revision>
  <cp:lastPrinted>2023-09-29T10:11:00Z</cp:lastPrinted>
  <dcterms:created xsi:type="dcterms:W3CDTF">2023-01-23T11:29:00Z</dcterms:created>
  <dcterms:modified xsi:type="dcterms:W3CDTF">2023-09-29T10:22:00Z</dcterms:modified>
</cp:coreProperties>
</file>