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9F4ED" w14:textId="77777777" w:rsidR="00362AE1" w:rsidRDefault="00000000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7807B045" wp14:editId="5A023A4E">
                <wp:extent cx="1474041" cy="624840"/>
                <wp:effectExtent l="0" t="0" r="0" b="381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59526" cy="661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16.1pt;height:49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 w14:paraId="33A5FAAB" w14:textId="77777777" w:rsidR="00362AE1" w:rsidRDefault="00362AE1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018E5268" w14:textId="77777777" w:rsidR="00362AE1" w:rsidRDefault="00000000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Инструкция пользователя</w:t>
      </w:r>
    </w:p>
    <w:p w14:paraId="4BFC22EB" w14:textId="77777777" w:rsidR="00362AE1" w:rsidRDefault="00000000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br/>
        <w:t>Комплект FIONA серый</w:t>
      </w:r>
    </w:p>
    <w:p w14:paraId="22D4619F" w14:textId="77777777" w:rsidR="00362AE1" w:rsidRPr="002C61FB" w:rsidRDefault="00000000">
      <w:pPr>
        <w:shd w:val="clear" w:color="auto" w:fill="FFFFFF"/>
      </w:pPr>
      <w:r>
        <w:rPr>
          <w:rFonts w:asciiTheme="minorHAnsi" w:hAnsiTheme="minorHAnsi" w:cstheme="minorHAnsi"/>
          <w:color w:val="000000"/>
        </w:rPr>
        <w:t xml:space="preserve">Артикул </w:t>
      </w:r>
      <w:r>
        <w:rPr>
          <w:rFonts w:asciiTheme="minorHAnsi" w:hAnsiTheme="minorHAnsi" w:cstheme="minorHAnsi"/>
        </w:rPr>
        <w:t>99-13-71-</w:t>
      </w:r>
      <w:r w:rsidRPr="002C61FB">
        <w:rPr>
          <w:rFonts w:asciiTheme="minorHAnsi" w:hAnsiTheme="minorHAnsi" w:cstheme="minorHAnsi"/>
        </w:rPr>
        <w:t>71</w:t>
      </w:r>
    </w:p>
    <w:p w14:paraId="48B1E44E" w14:textId="77777777" w:rsidR="00362AE1" w:rsidRDefault="00362AE1">
      <w:pPr>
        <w:pStyle w:val="af6"/>
      </w:pPr>
    </w:p>
    <w:p w14:paraId="6B90727A" w14:textId="77777777" w:rsidR="00362AE1" w:rsidRDefault="00000000">
      <w:pPr>
        <w:pStyle w:val="af6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2283AA43" wp14:editId="3027A3B5">
                <wp:extent cx="4835865" cy="3225484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5476152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835865" cy="3225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0.8pt;height:254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1F84B2F9" w14:textId="77777777" w:rsidR="00362AE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</w:rPr>
        <w:br/>
      </w:r>
    </w:p>
    <w:p w14:paraId="40D2CFA7" w14:textId="77777777" w:rsidR="00362AE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</w:rPr>
        <w:t xml:space="preserve">В комплект входит обеденный стол и 6 кресел из высококачественного искусственного ротанга ручной работы на алюминиевом каркасе порошковой окраски. Материал столешницы - закалённое стекло. Цвет плетения - серый. </w:t>
      </w:r>
    </w:p>
    <w:p w14:paraId="7275014C" w14:textId="77777777" w:rsidR="00362AE1" w:rsidRDefault="00362A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</w:rPr>
      </w:pPr>
    </w:p>
    <w:p w14:paraId="0DBFB354" w14:textId="77777777" w:rsidR="00362AE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b/>
          <w:color w:val="000000"/>
          <w:sz w:val="18"/>
        </w:rPr>
        <w:t>Сочетается с комплектами GENRY, ZORRO, ZOYA, KARL, GRAND VICKY, VIOLETTA в сером цвете.</w:t>
      </w:r>
      <w:r>
        <w:rPr>
          <w:rFonts w:ascii="Calibri" w:eastAsia="Calibri" w:hAnsi="Calibri" w:cs="Calibri"/>
          <w:color w:val="000000"/>
          <w:sz w:val="18"/>
        </w:rPr>
        <w:br/>
      </w:r>
      <w:r>
        <w:rPr>
          <w:rFonts w:ascii="Calibri" w:eastAsia="Calibri" w:hAnsi="Calibri" w:cs="Calibri"/>
          <w:color w:val="000000"/>
          <w:sz w:val="18"/>
        </w:rPr>
        <w:br/>
        <w:t>Обеденный стол:</w:t>
      </w:r>
    </w:p>
    <w:p w14:paraId="0E4F5497" w14:textId="77777777" w:rsidR="00362AE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color w:val="000000"/>
          <w:sz w:val="18"/>
        </w:rPr>
        <w:t>160x90x74</w:t>
      </w:r>
    </w:p>
    <w:p w14:paraId="146CEBBE" w14:textId="77777777" w:rsidR="00362AE1" w:rsidRDefault="00362A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</w:rPr>
      </w:pPr>
    </w:p>
    <w:p w14:paraId="319C850E" w14:textId="77777777" w:rsidR="00362AE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color w:val="000000"/>
          <w:sz w:val="18"/>
        </w:rPr>
        <w:t>Обеденное кресло:</w:t>
      </w:r>
    </w:p>
    <w:p w14:paraId="5CA94A4B" w14:textId="77777777" w:rsidR="00362AE1" w:rsidRDefault="00000000">
      <w:r>
        <w:rPr>
          <w:rFonts w:ascii="Calibri" w:eastAsia="Calibri" w:hAnsi="Calibri" w:cs="Calibri"/>
          <w:color w:val="000000"/>
          <w:sz w:val="18"/>
        </w:rPr>
        <w:t>58х60хН89</w:t>
      </w:r>
    </w:p>
    <w:p w14:paraId="2EDE35D1" w14:textId="77777777" w:rsidR="00362AE1" w:rsidRDefault="00362AE1"/>
    <w:p w14:paraId="79769C5B" w14:textId="77777777" w:rsidR="00362AE1" w:rsidRDefault="00362AE1"/>
    <w:p w14:paraId="56593A81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lastRenderedPageBreak/>
        <w:t>ВАЖНО!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Перед  началом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эксплуатации  необходимо  ознакомиться  с  настоящей  инструкцией.  Сохраните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ее  для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обращения  в  случае  необходимости.</w:t>
      </w:r>
    </w:p>
    <w:p w14:paraId="382652FC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ИСПОЛЬЗОВАНИЕ ПО НАЗНАЧЕНИЮ</w:t>
      </w:r>
    </w:p>
    <w:p w14:paraId="314A6B82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Шезлонг предназначен для использования на улице и открытом воздухе при температуре от +40 до -30 градусов Цельсия. Максимально допустимая нагрузка 200 кг. Срок, в течение которого мебель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сохраняет  красоту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 исправность, зависит  от  условий эксплуатации.  Производитель мебели не несет ответственности за возможный ущерб в случаях несоблюдения потребителем (продавцом) инструкции по эксплуатации и уходу, а также, в случаях самостоятельного внесения изменений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в  конструкцию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изделия.</w:t>
      </w:r>
    </w:p>
    <w:p w14:paraId="0F0B2B87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Ответственность за неправильное использование</w:t>
      </w:r>
    </w:p>
    <w:p w14:paraId="3A919097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Пользователь несет полную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ответственность  за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ущерб,  нанесенный  изделию  в  ходе  ненадлежащего применения и не соблюдения настоящей инструкции. Гарантии производителя в этом случае не распространяются.</w:t>
      </w:r>
    </w:p>
    <w:p w14:paraId="7D64D3AF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Технологические изменения</w:t>
      </w:r>
    </w:p>
    <w:p w14:paraId="2019D0D2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Фабрика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NINGBO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GREENYARD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LEISURE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PRODUCTS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CO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.,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LTD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постоянно совершенствует применяемые технологии и модельный ряд. Фабрика оставляет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за  собой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право без предварительного уведомления вносить  изменения в  модели  для улучшения  их внешнего  вида,  эргономики  и  эксплуатационных  свойств</w:t>
      </w:r>
    </w:p>
    <w:p w14:paraId="196CBFAA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При  перемещении</w:t>
      </w:r>
      <w:proofErr w:type="gramEnd"/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мебели  к  месту установки  придерживайтесь  следующих  рекомендаций:</w:t>
      </w:r>
    </w:p>
    <w:p w14:paraId="7C019926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Перемещайте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мебель  только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в  неповрежденной  исходной  упаковке.</w:t>
      </w:r>
    </w:p>
    <w:p w14:paraId="645D3014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Перемещением мебели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должны  заниматься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два  или  более  человека.</w:t>
      </w:r>
    </w:p>
    <w:p w14:paraId="660A510C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Для подъема не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беритесь  за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боковые  части,  капюшон или  ножки. </w:t>
      </w:r>
    </w:p>
    <w:p w14:paraId="34D414C6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Перемещайте шезлонг в положении, когда он находится в положении полукруглого дивана – передняя часть закатана под заднюю. </w:t>
      </w:r>
    </w:p>
    <w:p w14:paraId="472DBA7C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Не толкайте и не тяните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шезлонг,  а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аккуратно  поднимите  её.</w:t>
      </w:r>
    </w:p>
    <w:p w14:paraId="4057F69F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ПРИЕМКА И РАСПАКОВКА МЕБЕЛИ</w:t>
      </w:r>
    </w:p>
    <w:p w14:paraId="099D07DC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При получении мебели обязательно проверяйте ее, осматривая на предмет комплектности и надлежащего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качества  исполнения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вашего  заказа,  в  частности:  конструкцию,  размеры,  соответствие  материала и  работу  механизма трансформации.  Не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пренебрегайте  этой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проверкой,  т.к.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принятие  мебели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без  указания  на недостатки  изделия,  которые  могли  быть  установлены  при  обычном  визуальном  осмотре,  лишает  права покупателя  в  дальнейшем  на  гарантийное  обслуживание.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Снимайте  упаковку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только  в  месте  окончательной  установки.</w:t>
      </w:r>
    </w:p>
    <w:p w14:paraId="68432B15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Аккуратно  вскройте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упаковку.  !!!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Внимание:  при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вскрытии  упаковки  нельзя  использовать  острые режущие предметы, так как ими легко повредить изделие. </w:t>
      </w:r>
    </w:p>
    <w:p w14:paraId="73D8AC40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Материал  упаковки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рекомендуем  самостоятельно  сдавать  в  сортировочные  пункты.</w:t>
      </w:r>
    </w:p>
    <w:p w14:paraId="5A551B78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Рекомендации  по</w:t>
      </w:r>
      <w:proofErr w:type="gramEnd"/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месту установки</w:t>
      </w:r>
    </w:p>
    <w:p w14:paraId="0E0BAD21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Эксплуатация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мебели  допускается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при высокой относительной  влажности  на открытом воздухе. Мебель из искусственного ротанга на алюминиевом каркасе может использоваться около водоемов и бассейнов,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хорошо  взаимодействует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с водой.</w:t>
      </w:r>
    </w:p>
    <w:p w14:paraId="70FD78FE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Учитывайте, что продолжительное прямое воздействие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света  на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ткань подушек может вызвать ее преждевременное выгорание, повреждение защитного водоотталкивающего слоя.</w:t>
      </w:r>
    </w:p>
    <w:p w14:paraId="47179658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Не  устанавливайте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мебель  на  неровный  пол,  а  при  наличии  неровностей компенсируйте  их  соответствующими  прокладками  под  опоры  мебели</w:t>
      </w:r>
    </w:p>
    <w:p w14:paraId="6EEF815D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ПРАВИЛА ЭКСПЛУАТАЦИИ</w:t>
      </w:r>
    </w:p>
    <w:p w14:paraId="7542ACFD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Шезлонг предназначен для использования на улице и открытом воздухе при температуре от +40 до -15 градусов Цельсия. Срок, в течении которого мебель сохраняет свою красоту и исправность, зависит от условий ее эксплуатации. Вы сможете поддержать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всегда  в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наилучшем  состоянии  все  элементы  вашей  мебели,  придерживаясь  правил  эксплуатации.</w:t>
      </w:r>
    </w:p>
    <w:p w14:paraId="19F36ECF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В основе изделия алюминиевый каркас, который обеспечивает устойчивость мебели, а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также  способен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выдерживать  нагрузки  при  надлежащем  использовании.</w:t>
      </w:r>
    </w:p>
    <w:p w14:paraId="2AEEA948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Используйте  шезлонг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по  назначению,  т.е.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для  отдыха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, сидя  или  лежа.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Нельзя  прыгать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>,  вставать ногами  на  изделие,  сидеть  на  спинке,  подлокотниках  и  краях  механизма  в  разложенном  виде.</w:t>
      </w:r>
    </w:p>
    <w:p w14:paraId="20E0FDD5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Соблюдайте нормы допустимых нагрузок - максимально допустимая нагрузка 200 кг.</w:t>
      </w:r>
    </w:p>
    <w:p w14:paraId="7276A393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Чтобы  свести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к  минимуму  неизбежную,  обусловленную  эксплуатацией  волнистость поверхности, обивку подушек сидений и спинки нужно разгладить, взбить или выровнять, это позволит избежать  образования  нежелательных  складок  и  деформации  наполнителя.</w:t>
      </w:r>
    </w:p>
    <w:p w14:paraId="4C6E3E61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Ощущение посадки может меняться в зависимости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от  длительности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и интенсивности использования. Это обычный процесс, так как наполнитель адаптируется к телу пользователя. Чтобы сохранить одинаковую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посадку,  советуем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использовать  все  сиденья  попеременно,  иначе  неизбежно  образование  односторонних складок и выемок (на любимом месте). Вероятность образования складок и выемок напрямую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зависит  от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площади  отдельных  элементов мягкой мебели  или их частей.  В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зависимости  от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специфики растяжения различных видов обивочного материала этот процесс ускоряется под   воздействием тепла, пота  и  веса  пользователя.</w:t>
      </w:r>
    </w:p>
    <w:p w14:paraId="3C5BF25E" w14:textId="77777777" w:rsidR="00362AE1" w:rsidRDefault="00000000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lastRenderedPageBreak/>
        <w:t xml:space="preserve">Зимой и при температуре воздуха ниже 0 градуса Цельсия мы рекомендуем занести шезлонг в помещение. </w:t>
      </w:r>
    </w:p>
    <w:p w14:paraId="2E6DE5E7" w14:textId="77777777" w:rsidR="00362AE1" w:rsidRDefault="00362AE1"/>
    <w:p w14:paraId="49199C05" w14:textId="77777777" w:rsidR="00362AE1" w:rsidRDefault="00362AE1"/>
    <w:p w14:paraId="76834221" w14:textId="77777777" w:rsidR="00362AE1" w:rsidRDefault="00000000">
      <w:pPr>
        <w:rPr>
          <w:rFonts w:asciiTheme="minorHAnsi" w:hAnsiTheme="minorHAnsi" w:cstheme="minorHAnsi"/>
          <w:b/>
          <w:bCs/>
          <w:color w:val="000000" w:themeColor="text1"/>
          <w:lang w:eastAsia="en-US"/>
        </w:rPr>
      </w:pPr>
      <w:r>
        <w:rPr>
          <w:rFonts w:asciiTheme="minorHAnsi" w:hAnsiTheme="minorHAnsi" w:cstheme="minorHAnsi"/>
          <w:b/>
          <w:bCs/>
          <w:color w:val="000000" w:themeColor="text1"/>
          <w:lang w:eastAsia="en-US"/>
        </w:rPr>
        <w:t xml:space="preserve">УХОД ЗА МЕБЕЛЬЮ ИЗ ИСКУСТВЕННОГО РОТАНГА ТКАНИ  </w:t>
      </w:r>
    </w:p>
    <w:p w14:paraId="248CF5C9" w14:textId="77777777" w:rsidR="00362AE1" w:rsidRDefault="00362AE1">
      <w:pPr>
        <w:rPr>
          <w:rFonts w:asciiTheme="minorHAnsi" w:hAnsiTheme="minorHAnsi" w:cstheme="minorHAnsi"/>
          <w:b/>
          <w:bCs/>
          <w:color w:val="000000" w:themeColor="text1"/>
          <w:lang w:eastAsia="en-US"/>
        </w:rPr>
      </w:pPr>
    </w:p>
    <w:p w14:paraId="4EBDD4FE" w14:textId="77777777" w:rsidR="00362AE1" w:rsidRDefault="0000000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>Мебель из искусственного ротанга н</w:t>
      </w:r>
      <w:r>
        <w:rPr>
          <w:rFonts w:asciiTheme="minorHAnsi" w:hAnsiTheme="minorHAnsi" w:cstheme="minorHAnsi"/>
          <w:color w:val="333333"/>
          <w:shd w:val="clear" w:color="auto" w:fill="FFFFFF"/>
        </w:rPr>
        <w:t>е боится влаги, прямых солнечных лучей, холода. Не требует особого ухода. Легко моется.</w:t>
      </w:r>
      <w:r>
        <w:rPr>
          <w:rStyle w:val="apple-converted-space"/>
          <w:rFonts w:asciiTheme="minorHAnsi" w:hAnsiTheme="minorHAnsi" w:cstheme="minorHAnsi"/>
          <w:color w:val="333333"/>
          <w:shd w:val="clear" w:color="auto" w:fill="FFFFFF"/>
        </w:rPr>
        <w:t> </w:t>
      </w:r>
    </w:p>
    <w:p w14:paraId="63A0FE38" w14:textId="77777777" w:rsidR="00362AE1" w:rsidRDefault="00362AE1">
      <w:pPr>
        <w:jc w:val="both"/>
        <w:rPr>
          <w:rFonts w:asciiTheme="minorHAnsi" w:hAnsiTheme="minorHAnsi" w:cstheme="minorHAnsi"/>
          <w:b/>
          <w:bCs/>
          <w:color w:val="000000" w:themeColor="text1"/>
          <w:lang w:eastAsia="en-US"/>
        </w:rPr>
      </w:pPr>
    </w:p>
    <w:p w14:paraId="3245A467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Современные уличные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ткани  прочны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,  износоустойчивы  и  требуют  минимального  ухода.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Чтобы  дольше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сохранить  красоту  вашего  шезлонга,  регулярно  применяйте  следующие  советы:</w:t>
      </w:r>
    </w:p>
    <w:p w14:paraId="34C0D923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6556E5C2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- Ткань является водоотталкивающей, но не водонепроницаемой. При использовании шезлонга около бассейна или водоема и регулярного попадания на ткань большого количества воды, сразу убирайте излишки воды с ткани (вода скатывается с водоотталкивающей ткани) рукой или полотенцем. </w:t>
      </w:r>
    </w:p>
    <w:p w14:paraId="51B93FB5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4ACDE2BD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>- Во время дождя убирайте подушки в помещение.</w:t>
      </w:r>
    </w:p>
    <w:p w14:paraId="57803A49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6D48E340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 - Удаление пятен с ткани лучше всего производить незамедлительно после их появления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с  помощью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специальных средств  для  чистки  ткани,  тогда  возможные  повреждения  ткани  сводятся  к  минимуму. 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Во  избежание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повреждений  обивки  перед  применением  средства  протестируйте  его  на  незаметном  участке материала.</w:t>
      </w:r>
    </w:p>
    <w:p w14:paraId="2042FB33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44AB8B33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>-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Не  рекомендуется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 применять  для  чистки  ткани  агрессивные  жидкости  (отбеливатели,  растворители, пятновыводители),  абразивные  материалы  (порошки,  пасты).</w:t>
      </w:r>
    </w:p>
    <w:p w14:paraId="0407FBCC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41537389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-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Не  пытайтесь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 отскабливать  засохшие  пятна  с  обивочного  материала.</w:t>
      </w:r>
    </w:p>
    <w:p w14:paraId="398431FA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1F7E0A2E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-Возможно образование пятен на светлой тканевой обивке от некачественно окрашенных текстильных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материалов,  например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, от  темной  джинсовой ткани. 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Если  после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неоднократной стирки  одежда оставляет пятка  на  обивке,  причиной  является  дефект  одежной ткани,  а  не  качество  мебельной  обивки.</w:t>
      </w:r>
    </w:p>
    <w:p w14:paraId="41594FB1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1A530FFF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  <w:lang w:eastAsia="en-US"/>
        </w:rPr>
        <w:t xml:space="preserve">- Свежие жирные пятна можно удалить следующим образом: промокните пятно впитывающей жидкость </w:t>
      </w:r>
      <w:proofErr w:type="gramStart"/>
      <w:r>
        <w:rPr>
          <w:rFonts w:asciiTheme="minorHAnsi" w:hAnsiTheme="minorHAnsi" w:cstheme="minorHAnsi"/>
          <w:color w:val="000000" w:themeColor="text1"/>
          <w:lang w:eastAsia="en-US"/>
        </w:rPr>
        <w:t>тканью,  обработайте</w:t>
      </w:r>
      <w:proofErr w:type="gramEnd"/>
      <w:r>
        <w:rPr>
          <w:rFonts w:asciiTheme="minorHAnsi" w:hAnsiTheme="minorHAnsi" w:cstheme="minorHAnsi"/>
          <w:color w:val="000000" w:themeColor="text1"/>
          <w:lang w:eastAsia="en-US"/>
        </w:rPr>
        <w:t xml:space="preserve">  загрязненный  участок  губкой,  смоченной  слабым  мыльным  раствором.  Удалите пятно круговыми движениями губки от краев к центру, тщательно высушите поверхность.</w:t>
      </w:r>
    </w:p>
    <w:p w14:paraId="7F99632E" w14:textId="77777777" w:rsidR="00362AE1" w:rsidRDefault="00362AE1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</w:p>
    <w:p w14:paraId="3A7EC8BB" w14:textId="77777777" w:rsidR="00362AE1" w:rsidRDefault="00000000">
      <w:pPr>
        <w:jc w:val="both"/>
        <w:rPr>
          <w:rFonts w:asciiTheme="minorHAnsi" w:hAnsiTheme="minorHAnsi" w:cstheme="minorHAnsi"/>
          <w:b/>
          <w:color w:val="000000" w:themeColor="text1"/>
        </w:rPr>
      </w:pPr>
      <w:proofErr w:type="gramStart"/>
      <w:r>
        <w:rPr>
          <w:rFonts w:asciiTheme="minorHAnsi" w:hAnsiTheme="minorHAnsi" w:cstheme="minorHAnsi"/>
          <w:b/>
          <w:color w:val="000000" w:themeColor="text1"/>
        </w:rPr>
        <w:t>Условия  гарантии</w:t>
      </w:r>
      <w:proofErr w:type="gramEnd"/>
      <w:r>
        <w:rPr>
          <w:rFonts w:asciiTheme="minorHAnsi" w:hAnsiTheme="minorHAnsi" w:cstheme="minorHAnsi"/>
          <w:b/>
          <w:color w:val="000000" w:themeColor="text1"/>
        </w:rPr>
        <w:t>:</w:t>
      </w:r>
    </w:p>
    <w:p w14:paraId="2CE792DD" w14:textId="77777777" w:rsidR="00362AE1" w:rsidRDefault="00362AE1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AF9F576" w14:textId="77777777" w:rsidR="00362AE1" w:rsidRDefault="00000000">
      <w:pPr>
        <w:jc w:val="both"/>
        <w:rPr>
          <w:rFonts w:ascii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000000" w:themeColor="text1"/>
        </w:rPr>
        <w:t xml:space="preserve">Обращаем ваше внимание на то, что шезлонг относится к перечню товаров, не подлежащих обмену на </w:t>
      </w:r>
      <w:proofErr w:type="gramStart"/>
      <w:r>
        <w:rPr>
          <w:rFonts w:asciiTheme="minorHAnsi" w:hAnsiTheme="minorHAnsi" w:cstheme="minorHAnsi"/>
          <w:color w:val="000000" w:themeColor="text1"/>
        </w:rPr>
        <w:t>аналогичные  по</w:t>
      </w:r>
      <w:proofErr w:type="gramEnd"/>
      <w:r>
        <w:rPr>
          <w:rFonts w:asciiTheme="minorHAnsi" w:hAnsiTheme="minorHAnsi" w:cstheme="minorHAnsi"/>
          <w:color w:val="000000" w:themeColor="text1"/>
        </w:rPr>
        <w:t xml:space="preserve">  причинам  «товар  не  подошёл  по  форме,  габаритам,  фасону,  расцветке,  размеру  или комплектации, разонравился» в соответствии с Постановлением Правительства Российской Федерации от  19 января  1998  г.  № </w:t>
      </w:r>
      <w:proofErr w:type="gramStart"/>
      <w:r>
        <w:rPr>
          <w:rFonts w:asciiTheme="minorHAnsi" w:hAnsiTheme="minorHAnsi" w:cstheme="minorHAnsi"/>
          <w:color w:val="000000" w:themeColor="text1"/>
        </w:rPr>
        <w:t>55  (</w:t>
      </w:r>
      <w:proofErr w:type="gramEnd"/>
      <w:r>
        <w:rPr>
          <w:rFonts w:asciiTheme="minorHAnsi" w:hAnsiTheme="minorHAnsi" w:cstheme="minorHAnsi"/>
          <w:color w:val="000000" w:themeColor="text1"/>
        </w:rPr>
        <w:t xml:space="preserve">ред.  </w:t>
      </w:r>
      <w:proofErr w:type="gramStart"/>
      <w:r>
        <w:rPr>
          <w:rFonts w:asciiTheme="minorHAnsi" w:hAnsiTheme="minorHAnsi" w:cstheme="minorHAnsi"/>
          <w:color w:val="000000" w:themeColor="text1"/>
        </w:rPr>
        <w:t>от  30.05.2018</w:t>
      </w:r>
      <w:proofErr w:type="gramEnd"/>
      <w:r>
        <w:rPr>
          <w:rFonts w:asciiTheme="minorHAnsi" w:hAnsiTheme="minorHAnsi" w:cstheme="minorHAnsi"/>
          <w:color w:val="000000" w:themeColor="text1"/>
        </w:rPr>
        <w:t>).</w:t>
      </w:r>
    </w:p>
    <w:p w14:paraId="724A8D26" w14:textId="77777777" w:rsidR="00362AE1" w:rsidRDefault="00000000">
      <w:pPr>
        <w:pStyle w:val="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 xml:space="preserve">Гарантийный срок эксплуатации мягкой мебели для сидения и лежания (в т.ч. на механизм трансформации)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при  бытовом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использовании  составляет  12  месяцев. Гарантия на выставочные образцы, уцененные в связи с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утратой  тех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или  иных  качеств,  потери  товарного  вида,  мелких  недостатков:  потертостей,  царапин,  сколов, затяжек или аналогичных дефектов,   распространяется только если в них будет обнаружен не обозначенный при  продаже  дефект.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Период  эксплуатации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мебели  составляет  5 лет.</w:t>
      </w:r>
    </w:p>
    <w:p w14:paraId="3115F07A" w14:textId="77777777" w:rsidR="00362AE1" w:rsidRDefault="00000000">
      <w:pPr>
        <w:pStyle w:val="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Недостатки изделий, выявленные в течение гарантийного срока и возникшие по вине производителя, будут бесплатно устранены сервисной службой фабрики. </w:t>
      </w:r>
    </w:p>
    <w:p w14:paraId="31B753F5" w14:textId="77777777" w:rsidR="00362AE1" w:rsidRDefault="00000000">
      <w:pPr>
        <w:pStyle w:val="5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Гарантия не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действует,  если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мебель хранилась, была собрана или установлена неправильно, использовалась с  нарушением  настоящих  правил  эксплуатации  или  не  по  назначению.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Гарантия  не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распространяется  на декоративные элементы изделия (опоры, декоративные накладки). Комплектующие, подверженные износу (ролики, направляющие), подлежат замене в течение всего срока эксплуатации. </w:t>
      </w:r>
    </w:p>
    <w:p w14:paraId="611CBD76" w14:textId="77777777" w:rsidR="00362AE1" w:rsidRDefault="00000000">
      <w:pPr>
        <w:pStyle w:val="5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Внимание!  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>Претензии  по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</w:rPr>
        <w:t xml:space="preserve">  механическим  повреждениям тканевой обивки изделия,  некомплектности,  а  также несоответствию  заказа  принимаются  только  при  получении  мебели  покупателем. 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>В  дальнейшем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</w:rPr>
        <w:t xml:space="preserve"> такие претензии  не  принимаются,  все  работы  осуществляются  за  счет  покупателя.</w:t>
      </w:r>
    </w:p>
    <w:p w14:paraId="269D4171" w14:textId="77777777" w:rsidR="00362AE1" w:rsidRDefault="00000000">
      <w:pPr>
        <w:pStyle w:val="5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СОСТАВЛЕНИЕ РЕКЛАМАЦИИ И УТИЛИЗАЦИЯ </w:t>
      </w:r>
    </w:p>
    <w:p w14:paraId="79E46344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В случае обоснованной причины для составления рекламации, внимательно изучите условия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предоставления  гарантии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  выполните  следующие  действия:</w:t>
      </w:r>
    </w:p>
    <w:p w14:paraId="49C11207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Претензии  к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качеству  изделия  принимаются  по  заявлению  покупателя,  поданному  в  магазин, где  была приобретена  мебель.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К  заявлению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приложите  договор  купли-продажи,  фотографии изделия.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Наш  дилер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сможет  найти  там  всю  необходимую  информацию  для  ответа  на  ваши  вопросы.</w:t>
      </w:r>
    </w:p>
    <w:p w14:paraId="0EDD66CB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При  необходимости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нашим  дилером  будет  осуществлена  первичная  проверка  рекламации  и  принято решение  по  рекламации.</w:t>
      </w:r>
    </w:p>
    <w:p w14:paraId="5EBD41D3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3.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В  случае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необходимости  дилер  свяжется  с  фабрикой  и  составит  заявку  на  сервисное  обслуживание.</w:t>
      </w:r>
    </w:p>
    <w:p w14:paraId="1D9331D1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4.  В случае принятия решения о ремонте изделия на фабрике, дилер должен забрать изделие и передать его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на  фабрику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На  время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ремонта  передача  другого  изделия  во  временное  пользование  не  осуществляется.*  фото  всего  изделия,  фото  брака  детально  (если  брак  имеет  критические  повреждения  –  видео,  если скрип\шум –  видео  со  звуком).</w:t>
      </w:r>
    </w:p>
    <w:p w14:paraId="32EAE390" w14:textId="77777777" w:rsidR="00362AE1" w:rsidRDefault="00362AE1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828CD79" w14:textId="77777777" w:rsidR="00362AE1" w:rsidRDefault="00362AE1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505F83B5" w14:textId="77777777" w:rsidR="00362AE1" w:rsidRDefault="00362AE1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B4C8E31" w14:textId="77777777" w:rsidR="00362AE1" w:rsidRDefault="00000000">
      <w:pPr>
        <w:pStyle w:val="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lastRenderedPageBreak/>
        <w:t>УТИЛИЗАЦИЯ</w:t>
      </w:r>
    </w:p>
    <w:p w14:paraId="42F7ED07" w14:textId="77777777" w:rsidR="00362AE1" w:rsidRDefault="00000000">
      <w:pPr>
        <w:pStyle w:val="5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Наша  мебель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рассчитана  на  длительное  использование.  Фабрика заботится об окружающей среде.   После окончания срока службы изделия, просим его отправить на утилизацию в соответствующие пункты сбора (информацию о месте нахождения можно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уточнить  в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интернете  или  у  муниципальных  служб). Упаковка изделия тоже подтверждена вторичной переработке, самостоятельно сдайте её </w:t>
      </w:r>
      <w:proofErr w:type="gram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в  пункты</w:t>
      </w:r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переработки</w:t>
      </w:r>
    </w:p>
    <w:p w14:paraId="3C4D0FDE" w14:textId="77777777" w:rsidR="00362AE1" w:rsidRDefault="00362AE1"/>
    <w:p w14:paraId="736687D2" w14:textId="77777777" w:rsidR="00362AE1" w:rsidRDefault="00362AE1"/>
    <w:p w14:paraId="3F756AC4" w14:textId="77777777" w:rsidR="00362AE1" w:rsidRDefault="00362AE1"/>
    <w:p w14:paraId="168DB533" w14:textId="77777777" w:rsidR="00362AE1" w:rsidRDefault="00362AE1"/>
    <w:p w14:paraId="556D30C1" w14:textId="77777777" w:rsidR="00362AE1" w:rsidRDefault="00362AE1"/>
    <w:p w14:paraId="58F4440A" w14:textId="77777777" w:rsidR="00362AE1" w:rsidRDefault="00362AE1"/>
    <w:p w14:paraId="2DE30B00" w14:textId="77777777" w:rsidR="00362AE1" w:rsidRDefault="00362AE1"/>
    <w:p w14:paraId="7A29D0E5" w14:textId="77777777" w:rsidR="00362AE1" w:rsidRDefault="00000000">
      <w:pPr>
        <w:tabs>
          <w:tab w:val="left" w:pos="1425"/>
        </w:tabs>
      </w:pPr>
      <w:r>
        <w:tab/>
      </w:r>
    </w:p>
    <w:p w14:paraId="313FCF7D" w14:textId="77777777" w:rsidR="00362AE1" w:rsidRDefault="00362AE1"/>
    <w:sectPr w:rsidR="00362AE1">
      <w:footerReference w:type="even" r:id="rId13"/>
      <w:footerReference w:type="default" r:id="rId1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0B73C" w14:textId="77777777" w:rsidR="0079403A" w:rsidRDefault="0079403A">
      <w:r>
        <w:separator/>
      </w:r>
    </w:p>
  </w:endnote>
  <w:endnote w:type="continuationSeparator" w:id="0">
    <w:p w14:paraId="63A024B5" w14:textId="77777777" w:rsidR="0079403A" w:rsidRDefault="0079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0747202"/>
      <w:docPartObj>
        <w:docPartGallery w:val="Page Numbers (Bottom of Page)"/>
        <w:docPartUnique/>
      </w:docPartObj>
    </w:sdtPr>
    <w:sdtContent>
      <w:p w14:paraId="0A2F75D4" w14:textId="77777777" w:rsidR="00362AE1" w:rsidRDefault="00000000">
        <w:pPr>
          <w:pStyle w:val="af9"/>
          <w:framePr w:wrap="none" w:vAnchor="text" w:hAnchor="margin" w:xAlign="center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p w14:paraId="59C80EEB" w14:textId="77777777" w:rsidR="00362AE1" w:rsidRDefault="00362AE1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6386851"/>
      <w:docPartObj>
        <w:docPartGallery w:val="Page Numbers (Bottom of Page)"/>
        <w:docPartUnique/>
      </w:docPartObj>
    </w:sdtPr>
    <w:sdtContent>
      <w:p w14:paraId="44B5C389" w14:textId="77777777" w:rsidR="00362AE1" w:rsidRDefault="00000000">
        <w:pPr>
          <w:pStyle w:val="af9"/>
          <w:framePr w:wrap="none" w:vAnchor="text" w:hAnchor="margin" w:xAlign="center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separate"/>
        </w:r>
        <w:r>
          <w:rPr>
            <w:rStyle w:val="afb"/>
          </w:rPr>
          <w:t>6</w:t>
        </w:r>
        <w:r>
          <w:rPr>
            <w:rStyle w:val="afb"/>
          </w:rPr>
          <w:fldChar w:fldCharType="end"/>
        </w:r>
      </w:p>
    </w:sdtContent>
  </w:sdt>
  <w:p w14:paraId="0C1B2521" w14:textId="77777777" w:rsidR="00362AE1" w:rsidRDefault="00362AE1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47478" w14:textId="77777777" w:rsidR="0079403A" w:rsidRDefault="0079403A">
      <w:r>
        <w:separator/>
      </w:r>
    </w:p>
  </w:footnote>
  <w:footnote w:type="continuationSeparator" w:id="0">
    <w:p w14:paraId="3F612627" w14:textId="77777777" w:rsidR="0079403A" w:rsidRDefault="00794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AE1"/>
    <w:rsid w:val="002C61FB"/>
    <w:rsid w:val="00362AE1"/>
    <w:rsid w:val="0079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98E1E"/>
  <w15:docId w15:val="{537C9C5A-D003-4A37-B6DB-3E207E2F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No Spacing"/>
    <w:uiPriority w:val="1"/>
    <w:qFormat/>
    <w:rPr>
      <w:rFonts w:ascii="Times New Roman" w:eastAsia="Calibri" w:hAnsi="Times New Roman" w:cs="Times New Roman"/>
      <w:sz w:val="22"/>
      <w:szCs w:val="22"/>
    </w:rPr>
  </w:style>
  <w:style w:type="character" w:styleId="af7">
    <w:name w:val="Emphasis"/>
    <w:uiPriority w:val="20"/>
    <w:qFormat/>
    <w:rPr>
      <w:i/>
      <w:iCs/>
    </w:rPr>
  </w:style>
  <w:style w:type="table" w:styleId="af8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lang w:eastAsia="ru-RU"/>
    </w:rPr>
  </w:style>
  <w:style w:type="character" w:styleId="afb">
    <w:name w:val="page number"/>
    <w:basedOn w:val="a0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apple-converted-space">
    <w:name w:val="apple-converted-space"/>
    <w:basedOn w:val="a0"/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Arial Unicode MS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W w:w="0" w:type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1542</Words>
  <Characters>8796</Characters>
  <Application>Microsoft Office Word</Application>
  <DocSecurity>0</DocSecurity>
  <Lines>73</Lines>
  <Paragraphs>20</Paragraphs>
  <ScaleCrop>false</ScaleCrop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Shorokhova</dc:creator>
  <cp:keywords/>
  <dc:description/>
  <cp:lastModifiedBy>Александр Шуралев</cp:lastModifiedBy>
  <cp:revision>2</cp:revision>
  <dcterms:created xsi:type="dcterms:W3CDTF">2024-01-18T13:41:00Z</dcterms:created>
  <dcterms:modified xsi:type="dcterms:W3CDTF">2024-01-18T13:41:00Z</dcterms:modified>
</cp:coreProperties>
</file>