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B3" w:rsidRPr="003C33E4" w:rsidRDefault="00DE51B3" w:rsidP="00AE5F3C">
      <w:pPr>
        <w:rPr>
          <w:b/>
          <w:sz w:val="36"/>
          <w:szCs w:val="36"/>
        </w:rPr>
      </w:pPr>
      <w:r>
        <w:object w:dxaOrig="256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65.25pt" o:ole="">
            <v:imagedata r:id="rId7" o:title=""/>
          </v:shape>
          <o:OLEObject Type="Embed" ProgID="CorelDRAW.Graphic.12" ShapeID="_x0000_i1025" DrawAspect="Content" ObjectID="_1609836635" r:id="rId8"/>
        </w:object>
      </w:r>
      <w:r w:rsidR="00156FC8">
        <w:rPr>
          <w:noProof/>
        </w:rPr>
        <w:pict>
          <v:line id="_x0000_s1026" style="position:absolute;z-index:251658240;mso-position-horizontal-relative:text;mso-position-vertical-relative:text" from="9pt,0" to="468pt,0" strokeweight="1.75pt"/>
        </w:pict>
      </w:r>
      <w:r w:rsidRPr="00AE5F3C">
        <w:rPr>
          <w:b/>
          <w:sz w:val="36"/>
          <w:szCs w:val="36"/>
        </w:rPr>
        <w:t>ООО «ХИМИТЭКС»</w:t>
      </w:r>
    </w:p>
    <w:p w:rsidR="00DE51B3" w:rsidRPr="00AE5F3C" w:rsidRDefault="00DE51B3" w:rsidP="00AE5F3C">
      <w:pPr>
        <w:rPr>
          <w:b/>
          <w:sz w:val="84"/>
          <w:szCs w:val="84"/>
        </w:rPr>
      </w:pPr>
      <w:r w:rsidRPr="00AE5F3C">
        <w:rPr>
          <w:b/>
          <w:sz w:val="36"/>
          <w:szCs w:val="36"/>
        </w:rPr>
        <w:t xml:space="preserve">                            </w:t>
      </w:r>
      <w:r w:rsidRPr="00AE5F3C">
        <w:rPr>
          <w:sz w:val="28"/>
          <w:szCs w:val="28"/>
        </w:rPr>
        <w:t>115191, г. Москва, Варшавское шоссе, дом 125Ж, корп.6</w:t>
      </w:r>
    </w:p>
    <w:p w:rsidR="00DE51B3" w:rsidRDefault="00156FC8" w:rsidP="000510D1">
      <w:pPr>
        <w:tabs>
          <w:tab w:val="left" w:pos="390"/>
          <w:tab w:val="center" w:pos="4677"/>
          <w:tab w:val="right" w:pos="9355"/>
        </w:tabs>
        <w:rPr>
          <w:b/>
          <w:sz w:val="32"/>
          <w:szCs w:val="32"/>
        </w:rPr>
      </w:pPr>
      <w:r>
        <w:rPr>
          <w:noProof/>
        </w:rPr>
        <w:pict>
          <v:line id="_x0000_s1027" style="position:absolute;z-index:251657216" from="9pt,5.3pt" to="468pt,5.3pt" strokeweight="1.75pt"/>
        </w:pict>
      </w:r>
      <w:r w:rsidR="00DE51B3">
        <w:rPr>
          <w:b/>
          <w:sz w:val="32"/>
          <w:szCs w:val="32"/>
        </w:rPr>
        <w:tab/>
      </w:r>
    </w:p>
    <w:p w:rsidR="00DE51B3" w:rsidRPr="003E7FC4" w:rsidRDefault="00DE51B3" w:rsidP="003E7FC4">
      <w:pPr>
        <w:tabs>
          <w:tab w:val="left" w:pos="390"/>
          <w:tab w:val="center" w:pos="4677"/>
          <w:tab w:val="right" w:pos="93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Звезда АБ</w:t>
      </w:r>
    </w:p>
    <w:p w:rsidR="00DE51B3" w:rsidRDefault="00DE51B3" w:rsidP="003E7FC4">
      <w:pPr>
        <w:tabs>
          <w:tab w:val="left" w:pos="390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Нейтральный пенный препарат с дезинфицирующим эффектом</w:t>
      </w:r>
    </w:p>
    <w:p w:rsidR="00DE51B3" w:rsidRDefault="00DE51B3" w:rsidP="00A57A63">
      <w:pPr>
        <w:tabs>
          <w:tab w:val="left" w:pos="390"/>
          <w:tab w:val="center" w:pos="4677"/>
          <w:tab w:val="right" w:pos="9355"/>
        </w:tabs>
        <w:rPr>
          <w:b/>
        </w:rPr>
      </w:pPr>
    </w:p>
    <w:tbl>
      <w:tblPr>
        <w:tblW w:w="10383" w:type="dxa"/>
        <w:tblInd w:w="-432" w:type="dxa"/>
        <w:tblLook w:val="01E0" w:firstRow="1" w:lastRow="1" w:firstColumn="1" w:lastColumn="1" w:noHBand="0" w:noVBand="0"/>
      </w:tblPr>
      <w:tblGrid>
        <w:gridCol w:w="1360"/>
        <w:gridCol w:w="1080"/>
        <w:gridCol w:w="548"/>
        <w:gridCol w:w="6759"/>
        <w:gridCol w:w="636"/>
      </w:tblGrid>
      <w:tr w:rsidR="00DE51B3" w:rsidTr="00A57A63">
        <w:tc>
          <w:tcPr>
            <w:tcW w:w="1360" w:type="dxa"/>
            <w:tcMar>
              <w:left w:w="28" w:type="dxa"/>
              <w:right w:w="28" w:type="dxa"/>
            </w:tcMar>
          </w:tcPr>
          <w:p w:rsidR="00DE51B3" w:rsidRDefault="00DE51B3" w:rsidP="00F34236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Назначение</w:t>
            </w:r>
          </w:p>
        </w:tc>
        <w:tc>
          <w:tcPr>
            <w:tcW w:w="9023" w:type="dxa"/>
            <w:gridSpan w:val="4"/>
            <w:tcMar>
              <w:left w:w="0" w:type="dxa"/>
              <w:right w:w="0" w:type="dxa"/>
            </w:tcMar>
          </w:tcPr>
          <w:p w:rsidR="00DE51B3" w:rsidRDefault="00DE51B3" w:rsidP="00FA4FDF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</w:rPr>
              <w:t>Средство предназначено для проведения комплексной и локальной мойки-дезинфекции  оборудования и производственных площадей на  пищевых предприятиях мясной, молочной, рыбной, кондитерской, пиво-, безалкогольной, соко-разливочной и т.д. отрасли;  для санитарной обработки воздуха и помещений птицеводческих и животноводческих ферм, дезинфекции тепличного оборудования и почв</w:t>
            </w:r>
            <w:r w:rsidR="00156FC8">
              <w:rPr>
                <w:spacing w:val="-4"/>
                <w:sz w:val="22"/>
              </w:rPr>
              <w:t>, для мытья всех видов поверхностей на предприятиях клининга, общественного питания, ЛПУ и в быту</w:t>
            </w:r>
            <w:bookmarkStart w:id="0" w:name="_GoBack"/>
            <w:bookmarkEnd w:id="0"/>
            <w:r>
              <w:rPr>
                <w:spacing w:val="-4"/>
                <w:sz w:val="22"/>
              </w:rPr>
              <w:t>.</w:t>
            </w:r>
          </w:p>
        </w:tc>
      </w:tr>
      <w:tr w:rsidR="00DE51B3" w:rsidTr="00A57A63">
        <w:tc>
          <w:tcPr>
            <w:tcW w:w="1360" w:type="dxa"/>
            <w:tcMar>
              <w:left w:w="28" w:type="dxa"/>
              <w:right w:w="28" w:type="dxa"/>
            </w:tcMar>
          </w:tcPr>
          <w:p w:rsidR="00DE51B3" w:rsidRDefault="00DE51B3" w:rsidP="00F34236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Области применения</w:t>
            </w:r>
          </w:p>
        </w:tc>
        <w:tc>
          <w:tcPr>
            <w:tcW w:w="9023" w:type="dxa"/>
            <w:gridSpan w:val="4"/>
            <w:tcMar>
              <w:left w:w="0" w:type="dxa"/>
              <w:right w:w="0" w:type="dxa"/>
            </w:tcMar>
          </w:tcPr>
          <w:p w:rsidR="00DE51B3" w:rsidRDefault="00DE51B3" w:rsidP="00C27AC7">
            <w:pPr>
              <w:jc w:val="both"/>
            </w:pPr>
            <w:r>
              <w:rPr>
                <w:sz w:val="22"/>
                <w:szCs w:val="22"/>
              </w:rPr>
              <w:t>Рекомендуется для очистки и мойки внутренних и внешних поверхностей технологического оборудования тары, инструментов, коммуникаций, мойки производственных помещений на предприятиях пищевой (мясо-, рыбоперерабатывающей, молочной, пивобезалкогольной, дрожжевой, хлебопекарной, кондитерской, консервной) и перерабатывающей промышленности, общественного питания, транспорта, клининга.</w:t>
            </w:r>
            <w:r>
              <w:rPr>
                <w:sz w:val="22"/>
                <w:szCs w:val="22"/>
              </w:rPr>
              <w:tab/>
            </w:r>
          </w:p>
          <w:p w:rsidR="00DE51B3" w:rsidRPr="00FA4FDF" w:rsidRDefault="00DE51B3" w:rsidP="00F34236">
            <w:pPr>
              <w:jc w:val="both"/>
            </w:pPr>
          </w:p>
        </w:tc>
      </w:tr>
      <w:tr w:rsidR="00DE51B3" w:rsidTr="00A57A63">
        <w:tc>
          <w:tcPr>
            <w:tcW w:w="1360" w:type="dxa"/>
            <w:tcMar>
              <w:left w:w="28" w:type="dxa"/>
              <w:right w:w="28" w:type="dxa"/>
            </w:tcMar>
          </w:tcPr>
          <w:p w:rsidR="00DE51B3" w:rsidRDefault="00DE51B3" w:rsidP="00F34236">
            <w:pPr>
              <w:pStyle w:val="2"/>
              <w:spacing w:line="240" w:lineRule="auto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Свойства</w:t>
            </w:r>
          </w:p>
        </w:tc>
        <w:tc>
          <w:tcPr>
            <w:tcW w:w="9023" w:type="dxa"/>
            <w:gridSpan w:val="4"/>
            <w:tcMar>
              <w:left w:w="0" w:type="dxa"/>
              <w:right w:w="0" w:type="dxa"/>
            </w:tcMar>
          </w:tcPr>
          <w:p w:rsidR="00DE51B3" w:rsidRDefault="00DE51B3" w:rsidP="00F34236">
            <w:pPr>
              <w:pStyle w:val="21"/>
              <w:spacing w:line="240" w:lineRule="auto"/>
              <w:ind w:left="0"/>
              <w:jc w:val="both"/>
            </w:pPr>
            <w:r>
              <w:rPr>
                <w:spacing w:val="-4"/>
                <w:sz w:val="22"/>
              </w:rPr>
              <w:t xml:space="preserve">Жидкое, нейтральное, высокоэффективное, экономичное моюще-дезинфицирующее </w:t>
            </w:r>
            <w:r>
              <w:rPr>
                <w:bCs/>
                <w:sz w:val="22"/>
                <w:szCs w:val="22"/>
              </w:rPr>
              <w:t>средство. У</w:t>
            </w:r>
            <w:r>
              <w:rPr>
                <w:sz w:val="22"/>
                <w:szCs w:val="22"/>
              </w:rPr>
              <w:t xml:space="preserve">ниверсально для обработки поверхностей, изготовленных из нержавеющей стали, сплавов легких и цветных металлов, пластмассы, стекла, искусственного и натурального камня, дерева, керамики,    пенопласта. Не оказывает отрицательного воздействия на обрабатываемые поверхности. Эффективно работает в холодной воде, устойчиво к солям жесткости. </w:t>
            </w:r>
            <w:r>
              <w:rPr>
                <w:bCs/>
                <w:sz w:val="22"/>
                <w:szCs w:val="22"/>
              </w:rPr>
              <w:t xml:space="preserve">Обладает широким спектром фунгицидного, бактерицидного, вирулицидного и альгицидного действия по отношению к </w:t>
            </w:r>
            <w:r>
              <w:rPr>
                <w:sz w:val="22"/>
              </w:rPr>
              <w:t xml:space="preserve">грамположительным и грамотрицательным бактериям, грибковым и вирусным  возбудителям, дрожжам, плесени и водорослям. </w:t>
            </w:r>
          </w:p>
        </w:tc>
      </w:tr>
      <w:tr w:rsidR="00DE51B3" w:rsidRPr="0035138A" w:rsidTr="00A57A63">
        <w:tc>
          <w:tcPr>
            <w:tcW w:w="10383" w:type="dxa"/>
            <w:gridSpan w:val="5"/>
          </w:tcPr>
          <w:p w:rsidR="00DE51B3" w:rsidRDefault="00DE51B3" w:rsidP="00F34236">
            <w:pPr>
              <w:pStyle w:val="2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Методические рекомендации при обработке помещений, твердых поверхностей </w:t>
            </w:r>
          </w:p>
        </w:tc>
      </w:tr>
      <w:tr w:rsidR="00DE51B3" w:rsidTr="00A57A63">
        <w:tc>
          <w:tcPr>
            <w:tcW w:w="10383" w:type="dxa"/>
            <w:gridSpan w:val="5"/>
            <w:tcMar>
              <w:left w:w="0" w:type="dxa"/>
              <w:right w:w="0" w:type="dxa"/>
            </w:tcMar>
          </w:tcPr>
          <w:p w:rsidR="00DE51B3" w:rsidRDefault="00DE51B3" w:rsidP="00F34236">
            <w:pPr>
              <w:pStyle w:val="a9"/>
              <w:spacing w:after="0"/>
              <w:jc w:val="both"/>
            </w:pPr>
            <w:r>
              <w:rPr>
                <w:sz w:val="22"/>
                <w:u w:val="single"/>
              </w:rPr>
              <w:t>Для комплексной мойки-дезинфекции</w:t>
            </w:r>
            <w:r>
              <w:rPr>
                <w:sz w:val="22"/>
              </w:rPr>
              <w:t xml:space="preserve">: рабочая концентрация 0,5-10,0 % .Экспозиция от 3 мин до 2 часов в зависимости от </w:t>
            </w:r>
            <w:r>
              <w:rPr>
                <w:bCs/>
                <w:iCs/>
                <w:spacing w:val="20"/>
                <w:sz w:val="22"/>
              </w:rPr>
              <w:t>метода нанесения, характера и степени загрязнения.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Температура рабочего раствора 15 – 70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 С. Время смыва 2-10 минут. Обработку проводят с помощью оборудования высокого/низкого давления, методом орошения, аэрозольного распыления, замачивания или протирки. </w:t>
            </w:r>
          </w:p>
          <w:p w:rsidR="00DE51B3" w:rsidRPr="00FA4FDF" w:rsidRDefault="00DE51B3" w:rsidP="00FA4FDF">
            <w:pPr>
              <w:pStyle w:val="a9"/>
              <w:spacing w:after="0"/>
              <w:jc w:val="both"/>
            </w:pPr>
            <w:r>
              <w:rPr>
                <w:b/>
                <w:bCs/>
                <w:sz w:val="22"/>
              </w:rPr>
              <w:t>Запрещается</w:t>
            </w:r>
            <w:r>
              <w:rPr>
                <w:sz w:val="22"/>
              </w:rPr>
              <w:t xml:space="preserve"> комбинировать с дезинфицирующими средствами, содержащими активный хлор. Перед использованием рабочего раствора следует тщательно промыть оборудование водой, во избежание контакта с растворами другой природы. </w:t>
            </w:r>
          </w:p>
        </w:tc>
      </w:tr>
      <w:tr w:rsidR="00DE51B3" w:rsidTr="00A57A63">
        <w:tc>
          <w:tcPr>
            <w:tcW w:w="2440" w:type="dxa"/>
            <w:gridSpan w:val="2"/>
          </w:tcPr>
          <w:p w:rsidR="00DE51B3" w:rsidRDefault="00DE51B3" w:rsidP="00F34236">
            <w:pPr>
              <w:pStyle w:val="2"/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Состав</w:t>
            </w:r>
          </w:p>
        </w:tc>
        <w:tc>
          <w:tcPr>
            <w:tcW w:w="7943" w:type="dxa"/>
            <w:gridSpan w:val="3"/>
            <w:tcMar>
              <w:left w:w="0" w:type="dxa"/>
              <w:right w:w="0" w:type="dxa"/>
            </w:tcMar>
          </w:tcPr>
          <w:p w:rsidR="00DE51B3" w:rsidRDefault="00DE51B3" w:rsidP="00FA4FDF">
            <w:pPr>
              <w:pStyle w:val="2"/>
              <w:spacing w:line="240" w:lineRule="auto"/>
              <w:jc w:val="both"/>
            </w:pPr>
            <w:r>
              <w:rPr>
                <w:sz w:val="22"/>
              </w:rPr>
              <w:t xml:space="preserve">Оптимизированная смесь катионных и неионогенных ПАВ,  </w:t>
            </w:r>
            <w:r w:rsidR="00C6668D">
              <w:rPr>
                <w:sz w:val="22"/>
              </w:rPr>
              <w:t xml:space="preserve">катамин </w:t>
            </w:r>
            <w:r w:rsidR="00723862">
              <w:rPr>
                <w:sz w:val="22"/>
              </w:rPr>
              <w:t>А</w:t>
            </w:r>
            <w:r w:rsidR="00C6668D">
              <w:rPr>
                <w:sz w:val="22"/>
              </w:rPr>
              <w:t xml:space="preserve">Б в качестве бактериостата, </w:t>
            </w:r>
            <w:r>
              <w:rPr>
                <w:sz w:val="22"/>
              </w:rPr>
              <w:t xml:space="preserve">комплексообразователь, натуральные активные добавки. </w:t>
            </w:r>
          </w:p>
        </w:tc>
      </w:tr>
      <w:tr w:rsidR="00DE51B3" w:rsidTr="00A57A63">
        <w:tc>
          <w:tcPr>
            <w:tcW w:w="2440" w:type="dxa"/>
            <w:gridSpan w:val="2"/>
          </w:tcPr>
          <w:p w:rsidR="00DE51B3" w:rsidRDefault="00DE51B3" w:rsidP="00F34236">
            <w:pPr>
              <w:pStyle w:val="2"/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Внешний вид</w:t>
            </w:r>
          </w:p>
        </w:tc>
        <w:tc>
          <w:tcPr>
            <w:tcW w:w="7943" w:type="dxa"/>
            <w:gridSpan w:val="3"/>
            <w:tcMar>
              <w:left w:w="0" w:type="dxa"/>
              <w:right w:w="0" w:type="dxa"/>
            </w:tcMar>
          </w:tcPr>
          <w:p w:rsidR="00DE51B3" w:rsidRDefault="00DE51B3" w:rsidP="00FA4FDF">
            <w:pPr>
              <w:pStyle w:val="2"/>
              <w:spacing w:line="240" w:lineRule="auto"/>
              <w:jc w:val="both"/>
            </w:pPr>
            <w:r>
              <w:rPr>
                <w:sz w:val="22"/>
              </w:rPr>
              <w:t>Прозрачная  однородная опалесцирующая жидкость</w:t>
            </w:r>
          </w:p>
        </w:tc>
      </w:tr>
      <w:tr w:rsidR="00DE51B3" w:rsidTr="00A57A63">
        <w:tc>
          <w:tcPr>
            <w:tcW w:w="2440" w:type="dxa"/>
            <w:gridSpan w:val="2"/>
          </w:tcPr>
          <w:p w:rsidR="00DE51B3" w:rsidRDefault="00DE51B3" w:rsidP="00F34236">
            <w:pPr>
              <w:pStyle w:val="2"/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Плотность</w:t>
            </w:r>
          </w:p>
        </w:tc>
        <w:tc>
          <w:tcPr>
            <w:tcW w:w="7943" w:type="dxa"/>
            <w:gridSpan w:val="3"/>
            <w:tcMar>
              <w:left w:w="0" w:type="dxa"/>
              <w:right w:w="0" w:type="dxa"/>
            </w:tcMar>
          </w:tcPr>
          <w:p w:rsidR="00DE51B3" w:rsidRDefault="00DE51B3" w:rsidP="00723862">
            <w:pPr>
              <w:pStyle w:val="2"/>
              <w:spacing w:line="240" w:lineRule="auto"/>
              <w:jc w:val="both"/>
            </w:pPr>
            <w:r>
              <w:rPr>
                <w:bCs/>
                <w:sz w:val="22"/>
                <w:szCs w:val="22"/>
              </w:rPr>
              <w:t>около 1.</w:t>
            </w:r>
            <w:r w:rsidRPr="006C03E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г/см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bCs/>
                <w:sz w:val="22"/>
                <w:szCs w:val="22"/>
              </w:rPr>
              <w:t xml:space="preserve">  при температуре 20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С</w:t>
            </w:r>
          </w:p>
        </w:tc>
      </w:tr>
      <w:tr w:rsidR="00DE51B3" w:rsidTr="00A57A63">
        <w:tc>
          <w:tcPr>
            <w:tcW w:w="2440" w:type="dxa"/>
            <w:gridSpan w:val="2"/>
          </w:tcPr>
          <w:p w:rsidR="00DE51B3" w:rsidRDefault="00DE51B3" w:rsidP="00F34236">
            <w:pPr>
              <w:pStyle w:val="2"/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Значение рН</w:t>
            </w:r>
          </w:p>
        </w:tc>
        <w:tc>
          <w:tcPr>
            <w:tcW w:w="7943" w:type="dxa"/>
            <w:gridSpan w:val="3"/>
            <w:tcMar>
              <w:left w:w="0" w:type="dxa"/>
              <w:right w:w="0" w:type="dxa"/>
            </w:tcMar>
          </w:tcPr>
          <w:p w:rsidR="00DE51B3" w:rsidRDefault="00DE51B3" w:rsidP="00F34236">
            <w:pPr>
              <w:pStyle w:val="2"/>
              <w:spacing w:line="240" w:lineRule="auto"/>
              <w:jc w:val="both"/>
            </w:pPr>
            <w:r>
              <w:rPr>
                <w:bCs/>
                <w:sz w:val="22"/>
                <w:szCs w:val="22"/>
              </w:rPr>
              <w:t>около 8,0 ед. (для 1%-го раствора в дистиллированной воде при температуре 20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С)</w:t>
            </w:r>
          </w:p>
        </w:tc>
      </w:tr>
      <w:tr w:rsidR="00DE51B3" w:rsidTr="0013606B">
        <w:trPr>
          <w:gridAfter w:val="1"/>
          <w:wAfter w:w="636" w:type="dxa"/>
        </w:trPr>
        <w:tc>
          <w:tcPr>
            <w:tcW w:w="9747" w:type="dxa"/>
            <w:gridSpan w:val="4"/>
          </w:tcPr>
          <w:p w:rsidR="00DE51B3" w:rsidRPr="0013606B" w:rsidRDefault="00DE51B3" w:rsidP="0013606B">
            <w:pPr>
              <w:pStyle w:val="2"/>
              <w:spacing w:line="240" w:lineRule="auto"/>
              <w:jc w:val="center"/>
              <w:rPr>
                <w:b/>
              </w:rPr>
            </w:pPr>
          </w:p>
          <w:p w:rsidR="00DE51B3" w:rsidRDefault="00DE51B3" w:rsidP="0013606B">
            <w:pPr>
              <w:pStyle w:val="2"/>
              <w:spacing w:line="240" w:lineRule="auto"/>
              <w:jc w:val="center"/>
            </w:pPr>
            <w:r w:rsidRPr="0013606B">
              <w:rPr>
                <w:b/>
                <w:sz w:val="22"/>
                <w:szCs w:val="22"/>
              </w:rPr>
              <w:t>Меры предосторожности</w:t>
            </w:r>
          </w:p>
        </w:tc>
      </w:tr>
      <w:tr w:rsidR="00DE51B3" w:rsidRPr="00500D2D" w:rsidTr="0013606B">
        <w:trPr>
          <w:gridAfter w:val="1"/>
          <w:wAfter w:w="636" w:type="dxa"/>
        </w:trPr>
        <w:tc>
          <w:tcPr>
            <w:tcW w:w="9747" w:type="dxa"/>
            <w:gridSpan w:val="4"/>
          </w:tcPr>
          <w:p w:rsidR="00DE51B3" w:rsidRPr="0013606B" w:rsidRDefault="00DE51B3" w:rsidP="0013606B">
            <w:pPr>
              <w:ind w:firstLine="708"/>
              <w:rPr>
                <w:b/>
                <w:i/>
                <w:spacing w:val="20"/>
              </w:rPr>
            </w:pPr>
            <w:r w:rsidRPr="0013606B">
              <w:rPr>
                <w:b/>
                <w:i/>
                <w:spacing w:val="20"/>
                <w:sz w:val="22"/>
                <w:szCs w:val="22"/>
              </w:rPr>
              <w:t>При работе с рабочими растворами:</w:t>
            </w:r>
          </w:p>
          <w:p w:rsidR="00DE51B3" w:rsidRPr="0013606B" w:rsidRDefault="00DE51B3" w:rsidP="00AE3818">
            <w:r w:rsidRPr="0013606B">
              <w:rPr>
                <w:sz w:val="22"/>
                <w:szCs w:val="22"/>
              </w:rPr>
              <w:t>- соблюдать обычные меры предосторожности по обращению с моющими средствами;</w:t>
            </w:r>
          </w:p>
          <w:p w:rsidR="00DE51B3" w:rsidRPr="0013606B" w:rsidRDefault="00DE51B3" w:rsidP="0013606B">
            <w:pPr>
              <w:ind w:firstLine="708"/>
              <w:rPr>
                <w:b/>
                <w:i/>
                <w:spacing w:val="20"/>
              </w:rPr>
            </w:pPr>
            <w:r w:rsidRPr="0013606B">
              <w:rPr>
                <w:b/>
                <w:i/>
                <w:spacing w:val="20"/>
                <w:sz w:val="22"/>
                <w:szCs w:val="22"/>
              </w:rPr>
              <w:t>При работе с концентратом:</w:t>
            </w:r>
          </w:p>
          <w:p w:rsidR="00DE51B3" w:rsidRPr="0013606B" w:rsidRDefault="00DE51B3" w:rsidP="00AE3818">
            <w:r w:rsidRPr="0013606B">
              <w:rPr>
                <w:sz w:val="22"/>
                <w:szCs w:val="22"/>
              </w:rPr>
              <w:t>- хранить плотно закрытым в местах, недоступных для детей;</w:t>
            </w:r>
          </w:p>
          <w:p w:rsidR="00DE51B3" w:rsidRPr="0013606B" w:rsidRDefault="00DE51B3" w:rsidP="00AE3818">
            <w:r w:rsidRPr="0013606B">
              <w:rPr>
                <w:sz w:val="22"/>
                <w:szCs w:val="22"/>
              </w:rPr>
              <w:t>- при попадании на кожу или слизистую оболочку глаз - обильно промыть водой;</w:t>
            </w:r>
          </w:p>
          <w:p w:rsidR="00DE51B3" w:rsidRPr="0013606B" w:rsidRDefault="00DE51B3" w:rsidP="00AE3818">
            <w:r w:rsidRPr="006749AC">
              <w:t xml:space="preserve">- не смешивать с  </w:t>
            </w:r>
            <w:r>
              <w:t xml:space="preserve">щелочными, </w:t>
            </w:r>
            <w:r w:rsidRPr="006749AC">
              <w:t>кислотными</w:t>
            </w:r>
            <w:r>
              <w:t xml:space="preserve"> и дезинфицирующими</w:t>
            </w:r>
            <w:r w:rsidRPr="006749AC">
              <w:t xml:space="preserve"> средствами.</w:t>
            </w:r>
          </w:p>
        </w:tc>
      </w:tr>
      <w:tr w:rsidR="00DE51B3" w:rsidRPr="006749AC" w:rsidTr="0013606B">
        <w:trPr>
          <w:gridAfter w:val="1"/>
          <w:wAfter w:w="636" w:type="dxa"/>
        </w:trPr>
        <w:tc>
          <w:tcPr>
            <w:tcW w:w="2988" w:type="dxa"/>
            <w:gridSpan w:val="3"/>
          </w:tcPr>
          <w:p w:rsidR="00DE51B3" w:rsidRPr="0013606B" w:rsidRDefault="00DE51B3" w:rsidP="0013606B">
            <w:pPr>
              <w:pStyle w:val="2"/>
              <w:spacing w:line="240" w:lineRule="auto"/>
              <w:rPr>
                <w:b/>
                <w:u w:val="single"/>
              </w:rPr>
            </w:pPr>
            <w:r w:rsidRPr="0013606B">
              <w:rPr>
                <w:b/>
                <w:sz w:val="22"/>
                <w:szCs w:val="22"/>
                <w:u w:val="single"/>
              </w:rPr>
              <w:lastRenderedPageBreak/>
              <w:t>Упаковка</w:t>
            </w:r>
          </w:p>
        </w:tc>
        <w:tc>
          <w:tcPr>
            <w:tcW w:w="6759" w:type="dxa"/>
          </w:tcPr>
          <w:p w:rsidR="00DE51B3" w:rsidRPr="0013606B" w:rsidRDefault="00DE51B3" w:rsidP="0013606B">
            <w:pPr>
              <w:jc w:val="both"/>
            </w:pPr>
            <w:r w:rsidRPr="0013606B">
              <w:rPr>
                <w:sz w:val="22"/>
                <w:szCs w:val="22"/>
              </w:rPr>
              <w:t xml:space="preserve">Пластиковые, химически стойкие канистры-5л., 10 л., </w:t>
            </w:r>
            <w:r w:rsidR="009046E2">
              <w:rPr>
                <w:sz w:val="22"/>
                <w:szCs w:val="22"/>
              </w:rPr>
              <w:t>2</w:t>
            </w:r>
            <w:r w:rsidRPr="0013606B">
              <w:rPr>
                <w:sz w:val="22"/>
                <w:szCs w:val="22"/>
              </w:rPr>
              <w:t>0л., бочки-200л.</w:t>
            </w:r>
          </w:p>
          <w:p w:rsidR="00DE51B3" w:rsidRPr="0013606B" w:rsidRDefault="00DE51B3" w:rsidP="0013606B">
            <w:pPr>
              <w:pStyle w:val="2"/>
              <w:spacing w:line="240" w:lineRule="auto"/>
            </w:pPr>
          </w:p>
        </w:tc>
      </w:tr>
      <w:tr w:rsidR="00DE51B3" w:rsidRPr="006749AC" w:rsidTr="0013606B">
        <w:trPr>
          <w:gridAfter w:val="1"/>
          <w:wAfter w:w="636" w:type="dxa"/>
        </w:trPr>
        <w:tc>
          <w:tcPr>
            <w:tcW w:w="2988" w:type="dxa"/>
            <w:gridSpan w:val="3"/>
          </w:tcPr>
          <w:p w:rsidR="00DE51B3" w:rsidRPr="0013606B" w:rsidRDefault="00DE51B3" w:rsidP="0013606B">
            <w:pPr>
              <w:pStyle w:val="2"/>
              <w:spacing w:line="240" w:lineRule="auto"/>
              <w:rPr>
                <w:b/>
                <w:u w:val="single"/>
              </w:rPr>
            </w:pPr>
            <w:r w:rsidRPr="0013606B">
              <w:rPr>
                <w:b/>
                <w:sz w:val="22"/>
                <w:szCs w:val="22"/>
                <w:u w:val="single"/>
              </w:rPr>
              <w:t>Условия хранения</w:t>
            </w:r>
          </w:p>
        </w:tc>
        <w:tc>
          <w:tcPr>
            <w:tcW w:w="6759" w:type="dxa"/>
          </w:tcPr>
          <w:p w:rsidR="00DE51B3" w:rsidRPr="0013606B" w:rsidRDefault="00DE51B3" w:rsidP="0013606B">
            <w:pPr>
              <w:pStyle w:val="2"/>
              <w:spacing w:line="240" w:lineRule="auto"/>
              <w:jc w:val="both"/>
            </w:pPr>
            <w:r w:rsidRPr="0013606B">
              <w:rPr>
                <w:sz w:val="22"/>
                <w:szCs w:val="22"/>
              </w:rPr>
              <w:t>Концентрат хранить в заводской упаковке в темном месте при температуре от -5 до +30</w:t>
            </w:r>
            <w:r w:rsidRPr="0013606B">
              <w:rPr>
                <w:sz w:val="22"/>
                <w:szCs w:val="22"/>
                <w:vertAlign w:val="superscript"/>
              </w:rPr>
              <w:t>0</w:t>
            </w:r>
            <w:r w:rsidRPr="0013606B">
              <w:rPr>
                <w:sz w:val="22"/>
                <w:szCs w:val="22"/>
              </w:rPr>
              <w:t>С. Замерзает. При размораживании восстанавливает свои физико-химические и моющие свойства.</w:t>
            </w:r>
          </w:p>
        </w:tc>
      </w:tr>
      <w:tr w:rsidR="00DE51B3" w:rsidRPr="006749AC" w:rsidTr="0013606B">
        <w:trPr>
          <w:gridAfter w:val="1"/>
          <w:wAfter w:w="636" w:type="dxa"/>
        </w:trPr>
        <w:tc>
          <w:tcPr>
            <w:tcW w:w="2988" w:type="dxa"/>
            <w:gridSpan w:val="3"/>
          </w:tcPr>
          <w:p w:rsidR="00DE51B3" w:rsidRPr="0013606B" w:rsidRDefault="00DE51B3" w:rsidP="0013606B">
            <w:pPr>
              <w:pStyle w:val="2"/>
              <w:spacing w:line="240" w:lineRule="auto"/>
              <w:rPr>
                <w:b/>
                <w:u w:val="single"/>
              </w:rPr>
            </w:pPr>
            <w:r w:rsidRPr="0013606B">
              <w:rPr>
                <w:b/>
                <w:sz w:val="22"/>
                <w:szCs w:val="22"/>
                <w:u w:val="single"/>
              </w:rPr>
              <w:t>Гарантийный срок хранения</w:t>
            </w:r>
          </w:p>
        </w:tc>
        <w:tc>
          <w:tcPr>
            <w:tcW w:w="6759" w:type="dxa"/>
          </w:tcPr>
          <w:p w:rsidR="00DE51B3" w:rsidRPr="0013606B" w:rsidRDefault="00DE51B3" w:rsidP="00AE3818">
            <w:r w:rsidRPr="0013606B">
              <w:rPr>
                <w:sz w:val="22"/>
                <w:szCs w:val="22"/>
              </w:rPr>
              <w:t>1</w:t>
            </w:r>
            <w:r w:rsidR="00C6668D">
              <w:rPr>
                <w:sz w:val="22"/>
                <w:szCs w:val="22"/>
              </w:rPr>
              <w:t>2</w:t>
            </w:r>
            <w:r w:rsidR="00115E00" w:rsidRPr="00115E00">
              <w:rPr>
                <w:sz w:val="22"/>
                <w:szCs w:val="22"/>
              </w:rPr>
              <w:t xml:space="preserve"> </w:t>
            </w:r>
            <w:r w:rsidRPr="0013606B">
              <w:rPr>
                <w:sz w:val="22"/>
                <w:szCs w:val="22"/>
              </w:rPr>
              <w:t>месяцев со дня изготовления при соблюдении указанных условий хранения.</w:t>
            </w:r>
          </w:p>
          <w:p w:rsidR="00DE51B3" w:rsidRPr="0013606B" w:rsidRDefault="00DE51B3" w:rsidP="0013606B">
            <w:pPr>
              <w:pStyle w:val="2"/>
              <w:spacing w:line="240" w:lineRule="auto"/>
              <w:jc w:val="center"/>
            </w:pPr>
          </w:p>
        </w:tc>
      </w:tr>
    </w:tbl>
    <w:p w:rsidR="00DE51B3" w:rsidRPr="00AE5F3C" w:rsidRDefault="00DE51B3" w:rsidP="003E7FC4">
      <w:pPr>
        <w:pStyle w:val="1"/>
      </w:pPr>
    </w:p>
    <w:sectPr w:rsidR="00DE51B3" w:rsidRPr="00AE5F3C" w:rsidSect="008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B3" w:rsidRDefault="00DE51B3" w:rsidP="00AE5F3C">
      <w:r>
        <w:separator/>
      </w:r>
    </w:p>
  </w:endnote>
  <w:endnote w:type="continuationSeparator" w:id="0">
    <w:p w:rsidR="00DE51B3" w:rsidRDefault="00DE51B3" w:rsidP="00AE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B3" w:rsidRDefault="00DE51B3" w:rsidP="00AE5F3C">
      <w:r>
        <w:separator/>
      </w:r>
    </w:p>
  </w:footnote>
  <w:footnote w:type="continuationSeparator" w:id="0">
    <w:p w:rsidR="00DE51B3" w:rsidRDefault="00DE51B3" w:rsidP="00AE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171"/>
    <w:multiLevelType w:val="hybridMultilevel"/>
    <w:tmpl w:val="A7EE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F40FE"/>
    <w:multiLevelType w:val="hybridMultilevel"/>
    <w:tmpl w:val="9A5EB212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E19603E"/>
    <w:multiLevelType w:val="hybridMultilevel"/>
    <w:tmpl w:val="F8A205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4BE55CB"/>
    <w:multiLevelType w:val="hybridMultilevel"/>
    <w:tmpl w:val="41E0A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47119"/>
    <w:multiLevelType w:val="hybridMultilevel"/>
    <w:tmpl w:val="699E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986CAC"/>
    <w:multiLevelType w:val="hybridMultilevel"/>
    <w:tmpl w:val="A7FC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F3C"/>
    <w:rsid w:val="00027BCF"/>
    <w:rsid w:val="0005066E"/>
    <w:rsid w:val="000510D1"/>
    <w:rsid w:val="00074E4F"/>
    <w:rsid w:val="000C1ABF"/>
    <w:rsid w:val="000F2B96"/>
    <w:rsid w:val="00115E00"/>
    <w:rsid w:val="0013606B"/>
    <w:rsid w:val="00156FC8"/>
    <w:rsid w:val="0020694B"/>
    <w:rsid w:val="00224745"/>
    <w:rsid w:val="0035138A"/>
    <w:rsid w:val="003C33E4"/>
    <w:rsid w:val="003C7B1B"/>
    <w:rsid w:val="003E7FC4"/>
    <w:rsid w:val="003F498A"/>
    <w:rsid w:val="00463D7C"/>
    <w:rsid w:val="00500D2D"/>
    <w:rsid w:val="0052474E"/>
    <w:rsid w:val="00540E9A"/>
    <w:rsid w:val="0054156B"/>
    <w:rsid w:val="005C5F03"/>
    <w:rsid w:val="00652956"/>
    <w:rsid w:val="006749AC"/>
    <w:rsid w:val="006C03E1"/>
    <w:rsid w:val="006C5874"/>
    <w:rsid w:val="006F6829"/>
    <w:rsid w:val="00723862"/>
    <w:rsid w:val="00737F60"/>
    <w:rsid w:val="00807D9D"/>
    <w:rsid w:val="0088601F"/>
    <w:rsid w:val="00893F16"/>
    <w:rsid w:val="008E6D82"/>
    <w:rsid w:val="009046E2"/>
    <w:rsid w:val="00960CC0"/>
    <w:rsid w:val="00A34CEB"/>
    <w:rsid w:val="00A57A63"/>
    <w:rsid w:val="00AD6E55"/>
    <w:rsid w:val="00AE3818"/>
    <w:rsid w:val="00AE5F3C"/>
    <w:rsid w:val="00B00C63"/>
    <w:rsid w:val="00C27AC7"/>
    <w:rsid w:val="00C64A4C"/>
    <w:rsid w:val="00C6668D"/>
    <w:rsid w:val="00CC68A4"/>
    <w:rsid w:val="00D15392"/>
    <w:rsid w:val="00D54FF8"/>
    <w:rsid w:val="00D64A9A"/>
    <w:rsid w:val="00DE51B3"/>
    <w:rsid w:val="00DF0F49"/>
    <w:rsid w:val="00E2398E"/>
    <w:rsid w:val="00E50EAE"/>
    <w:rsid w:val="00F34236"/>
    <w:rsid w:val="00FA45F4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38109031-D041-4EA0-9551-CFD2528E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10D1"/>
    <w:pPr>
      <w:keepNext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A57A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0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57A63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semiHidden/>
    <w:rsid w:val="00AE5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5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AE5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5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8601F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E7F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3E7FC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3E7F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3E7F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E7FC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E7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3E7FC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57A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7A6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57A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57A63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6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6F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him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dmitriyp</dc:creator>
  <cp:keywords/>
  <dc:description/>
  <cp:lastModifiedBy>Тимур Абумуслимов</cp:lastModifiedBy>
  <cp:revision>6</cp:revision>
  <cp:lastPrinted>2019-01-24T09:04:00Z</cp:lastPrinted>
  <dcterms:created xsi:type="dcterms:W3CDTF">2013-07-19T11:41:00Z</dcterms:created>
  <dcterms:modified xsi:type="dcterms:W3CDTF">2019-01-24T09:04:00Z</dcterms:modified>
</cp:coreProperties>
</file>