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9D" w:rsidRPr="00676257" w:rsidRDefault="00676257">
      <w:pPr>
        <w:rPr>
          <w:rFonts w:ascii="Arial" w:eastAsiaTheme="minorHAnsi" w:hAnsi="Arial" w:cs="Arial"/>
          <w:b/>
          <w:bCs/>
          <w:szCs w:val="21"/>
          <w:lang w:val="ru-RU"/>
        </w:rPr>
      </w:pPr>
      <w:r w:rsidRPr="00676257">
        <w:rPr>
          <w:rFonts w:ascii="Arial" w:eastAsiaTheme="minorHAnsi" w:hAnsi="Arial" w:cs="Arial"/>
          <w:b/>
          <w:bCs/>
          <w:szCs w:val="21"/>
          <w:lang w:val="ru"/>
        </w:rPr>
        <w:t>Р</w:t>
      </w:r>
      <w:r>
        <w:rPr>
          <w:rFonts w:ascii="Arial" w:eastAsiaTheme="minorHAnsi" w:hAnsi="Arial" w:cs="Arial"/>
          <w:b/>
          <w:bCs/>
          <w:szCs w:val="21"/>
          <w:lang w:val="ru"/>
        </w:rPr>
        <w:t xml:space="preserve">УКОВОДСТВО ПОЛЬЗОВАТЕЛЯ ПО </w:t>
      </w:r>
      <w:r>
        <w:rPr>
          <w:rFonts w:ascii="Arial" w:eastAsiaTheme="minorHAnsi" w:hAnsi="Arial" w:cs="Arial"/>
          <w:b/>
          <w:bCs/>
          <w:szCs w:val="21"/>
        </w:rPr>
        <w:t>HC</w:t>
      </w:r>
      <w:r w:rsidRPr="00C90C96">
        <w:rPr>
          <w:rFonts w:ascii="Arial" w:eastAsiaTheme="minorHAnsi" w:hAnsi="Arial" w:cs="Arial"/>
          <w:b/>
          <w:bCs/>
          <w:szCs w:val="21"/>
          <w:lang w:val="ru-RU"/>
        </w:rPr>
        <w:t>65</w:t>
      </w:r>
      <w:r w:rsidRPr="00676257">
        <w:rPr>
          <w:rFonts w:ascii="Arial" w:eastAsiaTheme="minorHAnsi" w:hAnsi="Arial" w:cs="Arial"/>
          <w:b/>
          <w:bCs/>
          <w:szCs w:val="21"/>
          <w:lang w:val="ru"/>
        </w:rPr>
        <w:t xml:space="preserve"> V2</w:t>
      </w:r>
    </w:p>
    <w:p w:rsidR="00E010FF" w:rsidRPr="00676257" w:rsidRDefault="00E010FF">
      <w:pPr>
        <w:rPr>
          <w:rFonts w:ascii="Arial" w:eastAsiaTheme="minorHAnsi" w:hAnsi="Arial" w:cs="Arial"/>
          <w:szCs w:val="21"/>
          <w:lang w:val="ru-RU"/>
        </w:rPr>
      </w:pPr>
    </w:p>
    <w:p w:rsidR="00E010FF" w:rsidRPr="00676257" w:rsidRDefault="00676257">
      <w:pPr>
        <w:rPr>
          <w:rFonts w:ascii="Arial" w:eastAsiaTheme="minorHAnsi" w:hAnsi="Arial" w:cs="Arial"/>
          <w:b/>
          <w:bCs/>
          <w:szCs w:val="21"/>
          <w:lang w:val="ru-RU"/>
        </w:rPr>
      </w:pPr>
      <w:r w:rsidRPr="00676257">
        <w:rPr>
          <w:rFonts w:ascii="Arial" w:eastAsiaTheme="minorHAnsi" w:hAnsi="Arial" w:cs="Arial"/>
          <w:b/>
          <w:bCs/>
          <w:szCs w:val="21"/>
          <w:lang w:val="ru"/>
        </w:rPr>
        <w:t>Характеристики:</w:t>
      </w:r>
    </w:p>
    <w:p w:rsidR="00B659FE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Перезаряжаемый налобный фонарь с разъемом USB-C, цельнометаллическим корпусом и тройным выходом</w:t>
      </w:r>
    </w:p>
    <w:p w:rsidR="00FD508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</w:rPr>
      </w:pPr>
      <w:r w:rsidRPr="00676257">
        <w:rPr>
          <w:rFonts w:ascii="Arial" w:eastAsiaTheme="minorHAnsi" w:hAnsi="Arial" w:cs="Arial"/>
          <w:szCs w:val="21"/>
          <w:lang w:val="ru"/>
        </w:rPr>
        <w:t xml:space="preserve">Наличие светодиодной лампы </w:t>
      </w:r>
      <w:proofErr w:type="spellStart"/>
      <w:r w:rsidRPr="00676257">
        <w:rPr>
          <w:rFonts w:ascii="Arial" w:eastAsiaTheme="minorHAnsi" w:hAnsi="Arial" w:cs="Arial"/>
          <w:szCs w:val="21"/>
          <w:lang w:val="ru"/>
        </w:rPr>
        <w:t>Luminus</w:t>
      </w:r>
      <w:proofErr w:type="spellEnd"/>
      <w:r w:rsidRPr="00676257">
        <w:rPr>
          <w:rFonts w:ascii="Arial" w:eastAsiaTheme="minorHAnsi" w:hAnsi="Arial" w:cs="Arial"/>
          <w:szCs w:val="21"/>
          <w:lang w:val="ru"/>
        </w:rPr>
        <w:t xml:space="preserve"> SST-40-W максимальной мощностью 1750 люмен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Наличие дополнительной лампы дневного света с высоким индексом цветопередачи (индекс цветопередачи ≥ 90, теплота цвета: 4500K) и дополнительной лампы красного света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 xml:space="preserve">Система линз </w:t>
      </w:r>
      <w:proofErr w:type="spellStart"/>
      <w:r w:rsidRPr="00676257">
        <w:rPr>
          <w:rFonts w:ascii="Arial" w:eastAsiaTheme="minorHAnsi" w:hAnsi="Arial" w:cs="Arial"/>
          <w:szCs w:val="21"/>
          <w:lang w:val="ru"/>
        </w:rPr>
        <w:t>Unibody</w:t>
      </w:r>
      <w:proofErr w:type="spellEnd"/>
      <w:r w:rsidRPr="00676257">
        <w:rPr>
          <w:rFonts w:ascii="Arial" w:eastAsiaTheme="minorHAnsi" w:hAnsi="Arial" w:cs="Arial"/>
          <w:szCs w:val="21"/>
          <w:lang w:val="ru"/>
        </w:rPr>
        <w:t xml:space="preserve"> TIR способствует формированию равномерного мягкого света</w:t>
      </w:r>
    </w:p>
    <w:p w:rsidR="00FD5089" w:rsidRPr="00676257" w:rsidRDefault="00676257" w:rsidP="00FD5089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Максимальная интенсивность луча - 7000 кд, максимальная дальность луча - до 165 метров.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Высокоэффективная схема с постоянной силой тока обеспечивает максимальное время работы до 800 часов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Встроенная интеллектуальная зарядная цепь литий-ионного аккумуляторной батареи с разъемом для зарядки типа USB-C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Регулируемый угол наклона 180° для освещения в различных условиях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Индикатор питания под кнопкой питания показывает оставшуюся мощность батареи (патент № ZL201220057767.4)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Индикатор питания также может отображать напряжение аккумулятора (±0,1 В)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Встроенный усовершенствованный регулятор температуры (патент № ZL201510534543.6)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Конструкция из алюминиевого сплава, используемого в авиации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Твердое анодированное покрытие класса качества HA III, отвечающее требованиям оборонной промышленности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Водо- и пыленепроницаемость в соответствии со стандартом IP68 (с возможностью погружения на глубину до 2 метров)</w:t>
      </w:r>
    </w:p>
    <w:p w:rsidR="00674AF9" w:rsidRPr="00676257" w:rsidRDefault="00676257" w:rsidP="00B659FE">
      <w:pPr>
        <w:pStyle w:val="a7"/>
        <w:numPr>
          <w:ilvl w:val="0"/>
          <w:numId w:val="2"/>
        </w:numPr>
        <w:ind w:firstLineChars="0"/>
        <w:rPr>
          <w:rFonts w:ascii="Arial" w:eastAsiaTheme="minorHAnsi" w:hAnsi="Arial" w:cs="Arial"/>
          <w:szCs w:val="21"/>
          <w:lang w:val="ru-RU"/>
        </w:rPr>
      </w:pPr>
      <w:proofErr w:type="spellStart"/>
      <w:r w:rsidRPr="00676257">
        <w:rPr>
          <w:rFonts w:ascii="Arial" w:eastAsiaTheme="minorHAnsi" w:hAnsi="Arial" w:cs="Arial"/>
          <w:szCs w:val="21"/>
          <w:lang w:val="ru"/>
        </w:rPr>
        <w:t>Ударопрочность</w:t>
      </w:r>
      <w:proofErr w:type="spellEnd"/>
      <w:r w:rsidRPr="00676257">
        <w:rPr>
          <w:rFonts w:ascii="Arial" w:eastAsiaTheme="minorHAnsi" w:hAnsi="Arial" w:cs="Arial"/>
          <w:szCs w:val="21"/>
          <w:lang w:val="ru"/>
        </w:rPr>
        <w:t xml:space="preserve"> при падении с высоты до 2 метров</w:t>
      </w:r>
    </w:p>
    <w:p w:rsidR="00E010FF" w:rsidRPr="00676257" w:rsidRDefault="00E010FF">
      <w:pPr>
        <w:rPr>
          <w:rFonts w:ascii="Arial" w:eastAsiaTheme="minorHAnsi" w:hAnsi="Arial" w:cs="Arial"/>
          <w:szCs w:val="21"/>
          <w:lang w:val="ru-RU"/>
        </w:rPr>
      </w:pPr>
    </w:p>
    <w:p w:rsidR="00AA4AF2" w:rsidRPr="00676257" w:rsidRDefault="00676257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Технические характеристики</w:t>
      </w:r>
    </w:p>
    <w:p w:rsidR="00AA4AF2" w:rsidRPr="00676257" w:rsidRDefault="00676257" w:rsidP="00AA4AF2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Габаритные размеры: 90,8 мм × 34,75 мм × 26,95 мм (3,57 дюйма × 1,37 дюйма × 1,06 дюйма)</w:t>
      </w:r>
    </w:p>
    <w:p w:rsidR="00AA4AF2" w:rsidRPr="00676257" w:rsidRDefault="00676257" w:rsidP="00AA4AF2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Вес: 114,5 г (с учетом веса кронштейна и налобного ободка, без учета веса аккумуляторной батареи)</w:t>
      </w:r>
    </w:p>
    <w:p w:rsidR="00AA4AF2" w:rsidRPr="00676257" w:rsidRDefault="00676257" w:rsidP="00AA4AF2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 xml:space="preserve">       65,5 г (2,31 унции) (без учета веса кронштейна, налобного ободка и аккумуляторной батареи)</w:t>
      </w:r>
    </w:p>
    <w:p w:rsidR="00AA4AF2" w:rsidRPr="00676257" w:rsidRDefault="00AA4AF2">
      <w:pPr>
        <w:rPr>
          <w:rFonts w:ascii="Arial" w:eastAsiaTheme="minorHAnsi" w:hAnsi="Arial" w:cs="Arial"/>
          <w:bCs/>
          <w:szCs w:val="21"/>
          <w:lang w:val="ru-RU"/>
        </w:rPr>
      </w:pPr>
    </w:p>
    <w:p w:rsidR="00B237A6" w:rsidRPr="00676257" w:rsidRDefault="00676257" w:rsidP="00B237A6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Приспособления</w:t>
      </w:r>
    </w:p>
    <w:p w:rsidR="00B237A6" w:rsidRPr="00676257" w:rsidRDefault="00676257" w:rsidP="00B237A6">
      <w:pPr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Перезаряжаемая литий-ионная аккумуляторная батареия NITECORE 18650 (NL1835HP 3500 мАч), запасное уплотнительное кольцо, кабель для зарядки с разъемом типа USB-C, налобный ободок, кронштейн</w:t>
      </w:r>
    </w:p>
    <w:p w:rsidR="00E846F6" w:rsidRPr="00676257" w:rsidRDefault="00E846F6" w:rsidP="00B237A6">
      <w:pPr>
        <w:rPr>
          <w:rFonts w:ascii="Arial" w:eastAsiaTheme="minorHAnsi" w:hAnsi="Arial" w:cs="Arial"/>
          <w:bCs/>
          <w:szCs w:val="21"/>
          <w:lang w:val="ru-RU"/>
        </w:rPr>
      </w:pPr>
    </w:p>
    <w:p w:rsidR="00E846F6" w:rsidRPr="00676257" w:rsidRDefault="00676257" w:rsidP="00E846F6">
      <w:pPr>
        <w:rPr>
          <w:rFonts w:ascii="Arial" w:eastAsiaTheme="minorHAnsi" w:hAnsi="Arial" w:cs="Arial"/>
          <w:b/>
          <w:szCs w:val="21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Варианты аккумуляторной батареи</w:t>
      </w:r>
    </w:p>
    <w:tbl>
      <w:tblPr>
        <w:tblStyle w:val="1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219"/>
        <w:gridCol w:w="1900"/>
      </w:tblGrid>
      <w:tr w:rsidR="003E7EB5" w:rsidRPr="00676257" w:rsidTr="0051415E">
        <w:tc>
          <w:tcPr>
            <w:tcW w:w="4253" w:type="dxa"/>
          </w:tcPr>
          <w:p w:rsidR="00E846F6" w:rsidRPr="00676257" w:rsidRDefault="00E846F6" w:rsidP="00722D69">
            <w:pPr>
              <w:jc w:val="center"/>
              <w:rPr>
                <w:rFonts w:ascii="Arial" w:eastAsiaTheme="minorHAnsi" w:hAnsi="Arial" w:cs="Arial"/>
                <w:szCs w:val="21"/>
              </w:rPr>
            </w:pPr>
          </w:p>
        </w:tc>
        <w:tc>
          <w:tcPr>
            <w:tcW w:w="992" w:type="dxa"/>
          </w:tcPr>
          <w:p w:rsidR="00E846F6" w:rsidRPr="00676257" w:rsidRDefault="00676257" w:rsidP="00722D69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Тип</w:t>
            </w:r>
          </w:p>
        </w:tc>
        <w:tc>
          <w:tcPr>
            <w:tcW w:w="1219" w:type="dxa"/>
          </w:tcPr>
          <w:p w:rsidR="00E846F6" w:rsidRPr="00676257" w:rsidRDefault="00676257" w:rsidP="00722D69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Номинальное напряжение</w:t>
            </w:r>
          </w:p>
        </w:tc>
        <w:tc>
          <w:tcPr>
            <w:tcW w:w="1900" w:type="dxa"/>
          </w:tcPr>
          <w:p w:rsidR="00E846F6" w:rsidRPr="00676257" w:rsidRDefault="00676257" w:rsidP="00722D69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Совместимость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NITECORE NL1835HP (3500 мАч)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18650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3,6 В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Да (рекомендуется)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  <w:lang w:val="ru-RU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Литий-ионная аккумуляторная батарея 18650 с кнопкой в верхней части (ток разряда более 8 А)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18650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3,6 В/3,7 В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Да (совместима)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Основная литиевая аккумуляторная батарея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CR123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3 В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Да (совместима)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  <w:lang w:val="ru-RU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 xml:space="preserve">Перезаряжаемая литий-ионная </w:t>
            </w: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>аккумуляторная батарея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>RCR12</w:t>
            </w: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>3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 xml:space="preserve">3,6 В/3,7 </w:t>
            </w: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>В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lastRenderedPageBreak/>
              <w:t>Да (совместима)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  <w:lang w:val="ru-RU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 xml:space="preserve">Аккумуляторная батарея 18650 с плоским верхом 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18650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─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Нет (несовместима)</w:t>
            </w:r>
          </w:p>
        </w:tc>
      </w:tr>
      <w:tr w:rsidR="003E7EB5" w:rsidRPr="00676257" w:rsidTr="0051415E">
        <w:tc>
          <w:tcPr>
            <w:tcW w:w="4253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  <w:lang w:val="ru-RU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Литий-ионная аккумуляторная батарея 18650 с кнопкой в верхней части (ток разряда менее 8 А)</w:t>
            </w:r>
          </w:p>
        </w:tc>
        <w:tc>
          <w:tcPr>
            <w:tcW w:w="992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18650</w:t>
            </w:r>
          </w:p>
        </w:tc>
        <w:tc>
          <w:tcPr>
            <w:tcW w:w="1219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─</w:t>
            </w:r>
          </w:p>
        </w:tc>
        <w:tc>
          <w:tcPr>
            <w:tcW w:w="1900" w:type="dxa"/>
          </w:tcPr>
          <w:p w:rsidR="00E846F6" w:rsidRPr="00676257" w:rsidRDefault="00676257" w:rsidP="00E846F6">
            <w:pPr>
              <w:jc w:val="center"/>
              <w:rPr>
                <w:rFonts w:ascii="Arial" w:eastAsiaTheme="minorHAnsi" w:hAnsi="Arial" w:cs="Arial"/>
                <w:szCs w:val="21"/>
              </w:rPr>
            </w:pPr>
            <w:r w:rsidRPr="00676257">
              <w:rPr>
                <w:rFonts w:ascii="Arial" w:eastAsiaTheme="minorHAnsi" w:hAnsi="Arial" w:cs="Arial"/>
                <w:szCs w:val="21"/>
                <w:lang w:val="ru"/>
              </w:rPr>
              <w:t>Нет (несовместима)</w:t>
            </w:r>
          </w:p>
        </w:tc>
      </w:tr>
    </w:tbl>
    <w:p w:rsidR="00E846F6" w:rsidRPr="00676257" w:rsidRDefault="00676257" w:rsidP="00B237A6">
      <w:pPr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Примечание:</w:t>
      </w:r>
      <w:r w:rsidRPr="00676257">
        <w:rPr>
          <w:rFonts w:ascii="Arial" w:eastAsiaTheme="minorHAnsi" w:hAnsi="Arial" w:cs="Arial"/>
          <w:bCs/>
          <w:szCs w:val="21"/>
          <w:lang w:val="ru"/>
        </w:rPr>
        <w:t xml:space="preserve"> НЕ используйте HC65 V2 для зарядки аккумуляторных батарей CR123/RCR123.</w:t>
      </w:r>
    </w:p>
    <w:p w:rsidR="00C27851" w:rsidRPr="00676257" w:rsidRDefault="00C27851" w:rsidP="00B237A6">
      <w:pPr>
        <w:rPr>
          <w:rFonts w:ascii="Arial" w:eastAsiaTheme="minorHAnsi" w:hAnsi="Arial" w:cs="Arial"/>
          <w:bCs/>
          <w:szCs w:val="21"/>
          <w:lang w:val="ru-RU"/>
        </w:rPr>
      </w:pPr>
    </w:p>
    <w:p w:rsidR="00C27851" w:rsidRPr="00676257" w:rsidRDefault="00676257" w:rsidP="00B237A6">
      <w:pPr>
        <w:rPr>
          <w:rFonts w:ascii="Arial" w:eastAsiaTheme="minorHAnsi" w:hAnsi="Arial" w:cs="Arial"/>
          <w:b/>
          <w:szCs w:val="21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Технические данные</w:t>
      </w:r>
    </w:p>
    <w:tbl>
      <w:tblPr>
        <w:tblStyle w:val="ab"/>
        <w:tblW w:w="10627" w:type="dxa"/>
        <w:tblLook w:val="04A0" w:firstRow="1" w:lastRow="0" w:firstColumn="1" w:lastColumn="0" w:noHBand="0" w:noVBand="1"/>
      </w:tblPr>
      <w:tblGrid>
        <w:gridCol w:w="875"/>
        <w:gridCol w:w="817"/>
        <w:gridCol w:w="1126"/>
        <w:gridCol w:w="1097"/>
        <w:gridCol w:w="1075"/>
        <w:gridCol w:w="1550"/>
        <w:gridCol w:w="1126"/>
        <w:gridCol w:w="1075"/>
        <w:gridCol w:w="1311"/>
        <w:gridCol w:w="1970"/>
        <w:gridCol w:w="1482"/>
        <w:gridCol w:w="778"/>
      </w:tblGrid>
      <w:tr w:rsidR="003E7EB5" w:rsidRPr="00676257" w:rsidTr="004B1A65">
        <w:tc>
          <w:tcPr>
            <w:tcW w:w="0" w:type="auto"/>
            <w:vMerge w:val="restart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w w:val="70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w w:val="70"/>
                <w:sz w:val="18"/>
                <w:szCs w:val="18"/>
                <w:lang w:val="ru"/>
              </w:rPr>
              <w:t>СТАНДАРТ FL1</w:t>
            </w:r>
          </w:p>
        </w:tc>
        <w:tc>
          <w:tcPr>
            <w:tcW w:w="4315" w:type="dxa"/>
            <w:gridSpan w:val="5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ОСНОВНАЯ ЛАМПА ДНЕВНОГО СВЕТА</w:t>
            </w:r>
          </w:p>
        </w:tc>
        <w:tc>
          <w:tcPr>
            <w:tcW w:w="2599" w:type="dxa"/>
            <w:gridSpan w:val="3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ДОПОЛНИТЕЛЬНАЯ ЛАМПА КРАСНОГО СВЕТА</w:t>
            </w:r>
          </w:p>
        </w:tc>
        <w:tc>
          <w:tcPr>
            <w:tcW w:w="0" w:type="auto"/>
            <w:vMerge w:val="restart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ДОПОЛНИТЕЛЬНАЯ ЛАМПА ДНЕВНОГО СВЕТА</w:t>
            </w:r>
          </w:p>
        </w:tc>
        <w:tc>
          <w:tcPr>
            <w:tcW w:w="0" w:type="auto"/>
            <w:vMerge w:val="restart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СИГНАЛЬНЫЙ МАЯЧОК</w:t>
            </w:r>
          </w:p>
        </w:tc>
        <w:tc>
          <w:tcPr>
            <w:tcW w:w="972" w:type="dxa"/>
            <w:vMerge w:val="restart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SOS</w:t>
            </w:r>
          </w:p>
        </w:tc>
      </w:tr>
      <w:tr w:rsidR="003E7EB5" w:rsidRPr="00676257" w:rsidTr="004B1A65">
        <w:tc>
          <w:tcPr>
            <w:tcW w:w="0" w:type="auto"/>
            <w:vMerge/>
          </w:tcPr>
          <w:p w:rsidR="00C27851" w:rsidRPr="00676257" w:rsidRDefault="00C27851" w:rsidP="00722D69">
            <w:pPr>
              <w:jc w:val="center"/>
              <w:rPr>
                <w:rFonts w:ascii="Arial" w:eastAsiaTheme="minorHAnsi" w:hAnsi="Arial" w:cs="Arial"/>
                <w:noProof/>
                <w:sz w:val="18"/>
                <w:szCs w:val="18"/>
              </w:rPr>
            </w:pPr>
          </w:p>
        </w:tc>
        <w:tc>
          <w:tcPr>
            <w:tcW w:w="807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ТУРБО</w:t>
            </w:r>
          </w:p>
        </w:tc>
        <w:tc>
          <w:tcPr>
            <w:tcW w:w="806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ВЫСОКИЙ УРОВЕНЬ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СРЕДНИЙ УРОВЕНЬ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НИЗКИЙ УРОВЕНЬ</w:t>
            </w:r>
          </w:p>
        </w:tc>
        <w:tc>
          <w:tcPr>
            <w:tcW w:w="1095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СВЕРХНИЗКИЙ УРОВЕНЬ</w:t>
            </w:r>
          </w:p>
        </w:tc>
        <w:tc>
          <w:tcPr>
            <w:tcW w:w="801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ВЫСОКИЙ УРОВЕНЬ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НИЗКИЙ УРОВЕНЬ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МИГАЮЩИЙ РЕЖИМ</w:t>
            </w:r>
          </w:p>
        </w:tc>
        <w:tc>
          <w:tcPr>
            <w:tcW w:w="0" w:type="auto"/>
            <w:vMerge/>
          </w:tcPr>
          <w:p w:rsidR="00C27851" w:rsidRPr="00676257" w:rsidRDefault="00C27851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27851" w:rsidRPr="00676257" w:rsidRDefault="00C27851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C27851" w:rsidRPr="00676257" w:rsidRDefault="00C27851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3E7EB5" w:rsidRPr="00676257" w:rsidTr="004B1A65"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85750" cy="165855"/>
                  <wp:effectExtent l="0" t="0" r="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096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55" cy="16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1750 люмен</w:t>
            </w:r>
          </w:p>
        </w:tc>
        <w:tc>
          <w:tcPr>
            <w:tcW w:w="806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900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250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50 люмен</w:t>
            </w:r>
          </w:p>
        </w:tc>
        <w:tc>
          <w:tcPr>
            <w:tcW w:w="1095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 люмен</w:t>
            </w:r>
          </w:p>
        </w:tc>
        <w:tc>
          <w:tcPr>
            <w:tcW w:w="801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11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11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24 люмен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1750 люмен</w:t>
            </w:r>
          </w:p>
        </w:tc>
        <w:tc>
          <w:tcPr>
            <w:tcW w:w="972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1750 люмен</w:t>
            </w:r>
          </w:p>
        </w:tc>
      </w:tr>
      <w:tr w:rsidR="003E7EB5" w:rsidRPr="00676257" w:rsidTr="004B1A65"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47650" cy="2286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50805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49" cy="23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*30 мин</w:t>
            </w:r>
          </w:p>
        </w:tc>
        <w:tc>
          <w:tcPr>
            <w:tcW w:w="806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 ч</w:t>
            </w:r>
          </w:p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*15 мин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6 ч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28 ч</w:t>
            </w:r>
          </w:p>
        </w:tc>
        <w:tc>
          <w:tcPr>
            <w:tcW w:w="1095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800 ч</w:t>
            </w:r>
          </w:p>
        </w:tc>
        <w:tc>
          <w:tcPr>
            <w:tcW w:w="801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30 ч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110 ч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57 ч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42 ч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  <w:tc>
          <w:tcPr>
            <w:tcW w:w="972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</w:tr>
      <w:tr w:rsidR="003E7EB5" w:rsidRPr="00676257" w:rsidTr="004B1A65"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00753" cy="168250"/>
                  <wp:effectExtent l="0" t="0" r="889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491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6" cy="16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165 м</w:t>
            </w:r>
          </w:p>
        </w:tc>
        <w:tc>
          <w:tcPr>
            <w:tcW w:w="806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123 м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65 м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28 м</w:t>
            </w:r>
          </w:p>
        </w:tc>
        <w:tc>
          <w:tcPr>
            <w:tcW w:w="1095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 м</w:t>
            </w:r>
          </w:p>
        </w:tc>
        <w:tc>
          <w:tcPr>
            <w:tcW w:w="801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7 м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 м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10 м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  <w:tc>
          <w:tcPr>
            <w:tcW w:w="972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</w:tr>
      <w:tr w:rsidR="003E7EB5" w:rsidRPr="00676257" w:rsidTr="004B1A65"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90348" cy="2476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550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92" cy="24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7000 кд</w:t>
            </w:r>
          </w:p>
        </w:tc>
        <w:tc>
          <w:tcPr>
            <w:tcW w:w="806" w:type="dxa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3810 кд</w:t>
            </w:r>
          </w:p>
        </w:tc>
        <w:tc>
          <w:tcPr>
            <w:tcW w:w="0" w:type="auto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1100 кд</w:t>
            </w:r>
          </w:p>
        </w:tc>
        <w:tc>
          <w:tcPr>
            <w:tcW w:w="0" w:type="auto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200 кд</w:t>
            </w:r>
          </w:p>
        </w:tc>
        <w:tc>
          <w:tcPr>
            <w:tcW w:w="1095" w:type="dxa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 кд</w:t>
            </w:r>
          </w:p>
        </w:tc>
        <w:tc>
          <w:tcPr>
            <w:tcW w:w="801" w:type="dxa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12 кд</w:t>
            </w:r>
          </w:p>
        </w:tc>
        <w:tc>
          <w:tcPr>
            <w:tcW w:w="0" w:type="auto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3 кд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  <w:tc>
          <w:tcPr>
            <w:tcW w:w="0" w:type="auto"/>
          </w:tcPr>
          <w:p w:rsidR="00C27851" w:rsidRPr="00676257" w:rsidRDefault="00676257" w:rsidP="00DC19BF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28 кд</w:t>
            </w:r>
          </w:p>
        </w:tc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  <w:tc>
          <w:tcPr>
            <w:tcW w:w="972" w:type="dxa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─</w:t>
            </w:r>
          </w:p>
        </w:tc>
      </w:tr>
      <w:tr w:rsidR="003E7EB5" w:rsidRPr="00676257" w:rsidTr="004B1A65"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48716" cy="185956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5704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3" cy="18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6" w:type="dxa"/>
            <w:gridSpan w:val="11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2 м (ударопрочность)</w:t>
            </w:r>
          </w:p>
        </w:tc>
      </w:tr>
      <w:tr w:rsidR="003E7EB5" w:rsidRPr="00C90C96" w:rsidTr="004B1A65">
        <w:trPr>
          <w:trHeight w:val="128"/>
        </w:trPr>
        <w:tc>
          <w:tcPr>
            <w:tcW w:w="0" w:type="auto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76257">
              <w:rPr>
                <w:rFonts w:ascii="Arial" w:eastAsiaTheme="minorHAnsi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85292" cy="159142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107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63" cy="15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6" w:type="dxa"/>
            <w:gridSpan w:val="11"/>
          </w:tcPr>
          <w:p w:rsidR="00C27851" w:rsidRPr="00676257" w:rsidRDefault="00676257" w:rsidP="00722D6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r w:rsidRPr="00676257">
              <w:rPr>
                <w:rFonts w:ascii="Arial" w:eastAsiaTheme="minorHAnsi" w:hAnsi="Arial" w:cs="Arial"/>
                <w:sz w:val="18"/>
                <w:szCs w:val="18"/>
                <w:lang w:val="ru"/>
              </w:rPr>
              <w:t>IP68, 2 м (водонепроницаемость, возможность погружения)</w:t>
            </w:r>
          </w:p>
        </w:tc>
      </w:tr>
    </w:tbl>
    <w:p w:rsidR="00670FF2" w:rsidRPr="00676257" w:rsidRDefault="00676257" w:rsidP="00670FF2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b/>
          <w:bCs/>
          <w:szCs w:val="21"/>
          <w:lang w:val="ru"/>
        </w:rPr>
        <w:t>Примечание:</w:t>
      </w:r>
      <w:r w:rsidRPr="00676257">
        <w:rPr>
          <w:rFonts w:ascii="Arial" w:eastAsiaTheme="minorHAnsi" w:hAnsi="Arial" w:cs="Arial"/>
          <w:szCs w:val="21"/>
          <w:lang w:val="ru"/>
        </w:rPr>
        <w:t xml:space="preserve"> приведенные данные были получены в соответствии с международными стандартами испытаний фонарей ANSI/PLATO FL 1-2019 с помощью одной литий-ионной аккумуляторной батареи 18650 (3 500 мАч) в лабораторных условиях. При практическом применении эти данные могут отличаться в зависимости от индивидуальных особенностей эксплуатации аккумуляторной батареи и условий окружающей среды.</w:t>
      </w:r>
    </w:p>
    <w:p w:rsidR="00C27851" w:rsidRPr="00676257" w:rsidRDefault="00676257" w:rsidP="00B237A6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* Данные проверены без регулирования температуры.</w:t>
      </w:r>
    </w:p>
    <w:p w:rsidR="008226B3" w:rsidRPr="00676257" w:rsidRDefault="00676257" w:rsidP="008226B3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 xml:space="preserve">* Возможность использования режима "ТУРБО": уровень "TУРБО" доступен только при использовании перезаряжаемой литий-ионной аккумуляторной батареи 18650 с током разряда более 8 A. Уровень яркости ТУРБО недоступен при использовании </w:t>
      </w:r>
      <w:r w:rsidR="00C90C96" w:rsidRPr="00676257">
        <w:rPr>
          <w:rFonts w:ascii="Arial" w:eastAsiaTheme="minorHAnsi" w:hAnsi="Arial" w:cs="Arial"/>
          <w:szCs w:val="21"/>
          <w:lang w:val="ru"/>
        </w:rPr>
        <w:t>аккумуляторных</w:t>
      </w:r>
      <w:bookmarkStart w:id="0" w:name="_GoBack"/>
      <w:bookmarkEnd w:id="0"/>
      <w:r w:rsidRPr="00676257">
        <w:rPr>
          <w:rFonts w:ascii="Arial" w:eastAsiaTheme="minorHAnsi" w:hAnsi="Arial" w:cs="Arial"/>
          <w:szCs w:val="21"/>
          <w:lang w:val="ru"/>
        </w:rPr>
        <w:t xml:space="preserve"> батарей CR123/RCR123.</w:t>
      </w:r>
    </w:p>
    <w:p w:rsidR="00E002BD" w:rsidRPr="00676257" w:rsidRDefault="00E002BD" w:rsidP="00B237A6">
      <w:pPr>
        <w:rPr>
          <w:rFonts w:ascii="Arial" w:eastAsiaTheme="minorHAnsi" w:hAnsi="Arial" w:cs="Arial"/>
          <w:bCs/>
          <w:szCs w:val="21"/>
          <w:lang w:val="ru-RU"/>
        </w:rPr>
      </w:pPr>
    </w:p>
    <w:p w:rsidR="00E002BD" w:rsidRPr="00676257" w:rsidRDefault="00676257" w:rsidP="00B237A6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Установка аккумуляторной батареи</w:t>
      </w:r>
    </w:p>
    <w:p w:rsidR="00E002BD" w:rsidRPr="00676257" w:rsidRDefault="00676257" w:rsidP="00E002BD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noProof/>
          <w:szCs w:val="21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3887907</wp:posOffset>
            </wp:positionH>
            <wp:positionV relativeFrom="paragraph">
              <wp:posOffset>43792</wp:posOffset>
            </wp:positionV>
            <wp:extent cx="3115310" cy="2085975"/>
            <wp:effectExtent l="0" t="0" r="8890" b="9525"/>
            <wp:wrapTight wrapText="bothSides">
              <wp:wrapPolygon edited="0">
                <wp:start x="0" y="0"/>
                <wp:lineTo x="0" y="21501"/>
                <wp:lineTo x="21530" y="21501"/>
                <wp:lineTo x="21530" y="0"/>
                <wp:lineTo x="0" y="0"/>
              </wp:wrapPolygon>
            </wp:wrapTight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2EE" w:rsidRPr="00676257">
        <w:rPr>
          <w:rFonts w:ascii="Arial" w:eastAsiaTheme="minorHAnsi" w:hAnsi="Arial" w:cs="Arial"/>
          <w:szCs w:val="21"/>
          <w:lang w:val="ru"/>
        </w:rPr>
        <w:t>Установите аккумуляторную(-</w:t>
      </w:r>
      <w:proofErr w:type="spellStart"/>
      <w:r w:rsidR="005532EE" w:rsidRPr="00676257">
        <w:rPr>
          <w:rFonts w:ascii="Arial" w:eastAsiaTheme="minorHAnsi" w:hAnsi="Arial" w:cs="Arial"/>
          <w:szCs w:val="21"/>
          <w:lang w:val="ru"/>
        </w:rPr>
        <w:t>ые</w:t>
      </w:r>
      <w:proofErr w:type="spellEnd"/>
      <w:r w:rsidR="005532EE" w:rsidRPr="00676257">
        <w:rPr>
          <w:rFonts w:ascii="Arial" w:eastAsiaTheme="minorHAnsi" w:hAnsi="Arial" w:cs="Arial"/>
          <w:szCs w:val="21"/>
          <w:lang w:val="ru"/>
        </w:rPr>
        <w:t>) батарею(-и), как показано на рисунке, и закрутите крышку.</w:t>
      </w:r>
    </w:p>
    <w:p w:rsidR="00E002BD" w:rsidRPr="00676257" w:rsidRDefault="00676257" w:rsidP="00E002BD">
      <w:pPr>
        <w:widowControl/>
        <w:jc w:val="left"/>
        <w:rPr>
          <w:rFonts w:ascii="Arial" w:eastAsiaTheme="minorHAnsi" w:hAnsi="Arial" w:cs="Arial"/>
          <w:kern w:val="0"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Примечание:</w:t>
      </w:r>
      <w:r w:rsidRPr="00676257">
        <w:rPr>
          <w:rFonts w:ascii="Arial" w:eastAsiaTheme="minorHAnsi" w:hAnsi="Arial" w:cs="Arial"/>
          <w:szCs w:val="21"/>
          <w:lang w:val="ru"/>
        </w:rPr>
        <w:t xml:space="preserve"> после установки аккумуляторной батареи индикатор питания под кнопкой питания начнет мигать, показывая напряжение аккумуляторной батареи. Более подробную информацию см. в разделе «Индикация питания» настоящего руководства.</w:t>
      </w:r>
    </w:p>
    <w:p w:rsidR="001A19EA" w:rsidRPr="00676257" w:rsidRDefault="00676257" w:rsidP="001A19EA">
      <w:pPr>
        <w:rPr>
          <w:rFonts w:ascii="Arial" w:eastAsiaTheme="minorHAnsi" w:hAnsi="Arial" w:cs="Arial"/>
          <w:b/>
          <w:szCs w:val="21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Предупреждения:</w:t>
      </w:r>
    </w:p>
    <w:p w:rsidR="00C33032" w:rsidRPr="00676257" w:rsidRDefault="00676257" w:rsidP="00C33032">
      <w:pPr>
        <w:numPr>
          <w:ilvl w:val="0"/>
          <w:numId w:val="3"/>
        </w:num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Положительный(-е) полюс(-ы) аккумуляторной(-ых) батареи</w:t>
      </w:r>
      <w:bookmarkStart w:id="1" w:name="OLE_LINK3"/>
      <w:r w:rsidRPr="00676257">
        <w:rPr>
          <w:rFonts w:ascii="Arial" w:eastAsiaTheme="minorHAnsi" w:hAnsi="Arial" w:cs="Arial"/>
          <w:szCs w:val="21"/>
          <w:lang w:val="ru"/>
        </w:rPr>
        <w:t>(-ей)</w:t>
      </w:r>
      <w:bookmarkEnd w:id="1"/>
      <w:r w:rsidRPr="00676257">
        <w:rPr>
          <w:rFonts w:ascii="Arial" w:eastAsiaTheme="minorHAnsi" w:hAnsi="Arial" w:cs="Arial"/>
          <w:szCs w:val="21"/>
          <w:lang w:val="ru"/>
        </w:rPr>
        <w:t xml:space="preserve"> при установке должен (должны) быть направлен(-ы) в сторону пружины. Если аккумуляторная(-ые) батарея(-и) вставлен(-ы) неправильно, устройство не будет работать.</w:t>
      </w:r>
    </w:p>
    <w:p w:rsidR="00C33032" w:rsidRPr="00676257" w:rsidRDefault="00676257" w:rsidP="00C33032">
      <w:pPr>
        <w:pStyle w:val="a7"/>
        <w:numPr>
          <w:ilvl w:val="0"/>
          <w:numId w:val="3"/>
        </w:numPr>
        <w:ind w:firstLineChars="0"/>
        <w:rPr>
          <w:rFonts w:ascii="Arial" w:eastAsiaTheme="minorHAnsi" w:hAnsi="Arial" w:cs="Arial"/>
          <w:szCs w:val="21"/>
        </w:rPr>
      </w:pPr>
      <w:r w:rsidRPr="00676257">
        <w:rPr>
          <w:rFonts w:ascii="Arial" w:eastAsiaTheme="minorHAnsi" w:hAnsi="Arial" w:cs="Arial"/>
          <w:szCs w:val="21"/>
          <w:lang w:val="ru"/>
        </w:rPr>
        <w:t>ВНИМАНИЕ! Возможно опасное излучение! Не направляйте луч света прямо в глаза! Это опасно для глаз.</w:t>
      </w:r>
    </w:p>
    <w:p w:rsidR="00C33032" w:rsidRPr="00676257" w:rsidRDefault="00676257" w:rsidP="00C33032">
      <w:pPr>
        <w:pStyle w:val="a7"/>
        <w:numPr>
          <w:ilvl w:val="0"/>
          <w:numId w:val="3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При низком уровне заряда прекратите использование устройства и зарядите аккумуляторную батарею как можно скорее во избежание ее повреждения.</w:t>
      </w:r>
    </w:p>
    <w:p w:rsidR="00C33032" w:rsidRPr="00676257" w:rsidRDefault="00676257" w:rsidP="00C33032">
      <w:pPr>
        <w:numPr>
          <w:ilvl w:val="0"/>
          <w:numId w:val="3"/>
        </w:num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lastRenderedPageBreak/>
        <w:t>Если устройство хранится в рюкзаке или не используется длительное время, необходимо извлечь все аккумуляторные батареи, чтобы предотвратить случайное включение или саморазряд батареи.</w:t>
      </w:r>
    </w:p>
    <w:p w:rsidR="00E002BD" w:rsidRPr="00676257" w:rsidRDefault="00E002BD" w:rsidP="00B237A6">
      <w:pPr>
        <w:rPr>
          <w:rFonts w:ascii="Arial" w:eastAsiaTheme="minorHAnsi" w:hAnsi="Arial" w:cs="Arial"/>
          <w:bCs/>
          <w:szCs w:val="21"/>
          <w:lang w:val="ru-RU"/>
        </w:rPr>
      </w:pPr>
    </w:p>
    <w:p w:rsidR="00040E87" w:rsidRPr="00676257" w:rsidRDefault="00676257" w:rsidP="00040E87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noProof/>
          <w:szCs w:val="21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4399804</wp:posOffset>
            </wp:positionH>
            <wp:positionV relativeFrom="paragraph">
              <wp:posOffset>105480</wp:posOffset>
            </wp:positionV>
            <wp:extent cx="2341245" cy="1889760"/>
            <wp:effectExtent l="0" t="0" r="1905" b="0"/>
            <wp:wrapSquare wrapText="bothSides"/>
            <wp:docPr id="66267508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7537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2EE" w:rsidRPr="00676257">
        <w:rPr>
          <w:rFonts w:ascii="Arial" w:eastAsiaTheme="minorHAnsi" w:hAnsi="Arial" w:cs="Arial"/>
          <w:b/>
          <w:szCs w:val="21"/>
          <w:lang w:val="ru"/>
        </w:rPr>
        <w:t>Зарядка аккумуляторной батареи</w:t>
      </w:r>
    </w:p>
    <w:p w:rsidR="00E279F8" w:rsidRPr="00676257" w:rsidRDefault="00676257" w:rsidP="00D20EDD">
      <w:pPr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HC65 V2 оснащен интеллектуальной системой зарядки. Для зарядки установите аккумуляторную батарею и закрутите ее крышку, как показано на рисунке, затем подключите USB-кабель от разъема зарядки к внешнему источнику питания (например, USB-адаптеру или другим зарядным USB-устройствам).</w:t>
      </w:r>
    </w:p>
    <w:p w:rsidR="001F196A" w:rsidRPr="00676257" w:rsidRDefault="00676257" w:rsidP="00E279F8">
      <w:pPr>
        <w:pStyle w:val="a7"/>
        <w:numPr>
          <w:ilvl w:val="0"/>
          <w:numId w:val="5"/>
        </w:numPr>
        <w:ind w:firstLineChars="0"/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kern w:val="0"/>
          <w:szCs w:val="21"/>
          <w:lang w:val="ru"/>
        </w:rPr>
        <w:t>В процессе зарядки индикатор питания будет медленно мигать, тем самым оповещая пользователя о зарядке.</w:t>
      </w:r>
    </w:p>
    <w:p w:rsidR="00024AF8" w:rsidRPr="00676257" w:rsidRDefault="00676257" w:rsidP="00024AF8">
      <w:pPr>
        <w:pStyle w:val="a7"/>
        <w:numPr>
          <w:ilvl w:val="0"/>
          <w:numId w:val="5"/>
        </w:numPr>
        <w:ind w:firstLineChars="0"/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После полной зарядки аккумуляторной батареи HC65 V2 перестанет заряжаться, а индикатор питания будет постоянно гореть, информируя пользователя о полной зарядке.</w:t>
      </w:r>
    </w:p>
    <w:p w:rsidR="003467E1" w:rsidRPr="00676257" w:rsidRDefault="00676257" w:rsidP="00024AF8">
      <w:pPr>
        <w:pStyle w:val="a7"/>
        <w:numPr>
          <w:ilvl w:val="0"/>
          <w:numId w:val="5"/>
        </w:numPr>
        <w:ind w:firstLineChars="0"/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В случае возникновения отклонений во время зарядки (например, если аккумулятор неисправен или установлен неправильно) HC65 V2 прекратит процесс зарядки, а индикатор питания начнет быстро мигать.</w:t>
      </w:r>
    </w:p>
    <w:p w:rsidR="002922DD" w:rsidRPr="00676257" w:rsidRDefault="00676257" w:rsidP="00E279F8">
      <w:pPr>
        <w:pStyle w:val="a7"/>
        <w:numPr>
          <w:ilvl w:val="0"/>
          <w:numId w:val="5"/>
        </w:numPr>
        <w:ind w:firstLineChars="0"/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Время зарядки литий-ионной аккумуляторной батареи 18650 (3 500 мАч) составляет примерно 2 часа 25 минут (зарядка через адаптер 5 В/2 А)</w:t>
      </w:r>
    </w:p>
    <w:p w:rsidR="004115F3" w:rsidRPr="00676257" w:rsidRDefault="004115F3" w:rsidP="004115F3">
      <w:pPr>
        <w:rPr>
          <w:rFonts w:ascii="Arial" w:eastAsiaTheme="minorHAnsi" w:hAnsi="Arial" w:cs="Arial"/>
          <w:bCs/>
          <w:szCs w:val="21"/>
          <w:lang w:val="ru-RU"/>
        </w:rPr>
      </w:pPr>
    </w:p>
    <w:p w:rsidR="00A72107" w:rsidRPr="00676257" w:rsidRDefault="00676257" w:rsidP="004115F3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ОСНОВНАЯ ЛАМПА ДНЕВНОГО СВЕТА</w:t>
      </w:r>
    </w:p>
    <w:p w:rsidR="005A69C9" w:rsidRPr="00676257" w:rsidRDefault="00676257" w:rsidP="004115F3">
      <w:pPr>
        <w:rPr>
          <w:rFonts w:ascii="Arial" w:eastAsiaTheme="minorHAnsi" w:hAnsi="Arial" w:cs="Arial"/>
          <w:b/>
          <w:szCs w:val="21"/>
          <w:lang w:val="ru-RU"/>
        </w:rPr>
      </w:pPr>
      <w:proofErr w:type="spellStart"/>
      <w:r w:rsidRPr="00676257">
        <w:rPr>
          <w:rFonts w:ascii="Arial" w:eastAsiaTheme="minorHAnsi" w:hAnsi="Arial" w:cs="Arial"/>
          <w:b/>
          <w:szCs w:val="21"/>
          <w:lang w:val="ru"/>
        </w:rPr>
        <w:t>Вкл</w:t>
      </w:r>
      <w:proofErr w:type="spellEnd"/>
      <w:r w:rsidRPr="00676257">
        <w:rPr>
          <w:rFonts w:ascii="Arial" w:eastAsiaTheme="minorHAnsi" w:hAnsi="Arial" w:cs="Arial"/>
          <w:b/>
          <w:szCs w:val="21"/>
          <w:lang w:val="ru"/>
        </w:rPr>
        <w:t>/</w:t>
      </w:r>
      <w:proofErr w:type="spellStart"/>
      <w:r w:rsidRPr="00676257">
        <w:rPr>
          <w:rFonts w:ascii="Arial" w:eastAsiaTheme="minorHAnsi" w:hAnsi="Arial" w:cs="Arial"/>
          <w:b/>
          <w:szCs w:val="21"/>
          <w:lang w:val="ru"/>
        </w:rPr>
        <w:t>Выкл</w:t>
      </w:r>
      <w:proofErr w:type="spellEnd"/>
    </w:p>
    <w:p w:rsidR="00507A5A" w:rsidRPr="00676257" w:rsidRDefault="00676257" w:rsidP="005A69C9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b/>
          <w:bCs/>
          <w:szCs w:val="21"/>
          <w:lang w:val="ru"/>
        </w:rPr>
        <w:t>Вкл:</w:t>
      </w:r>
      <w:r w:rsidRPr="00676257">
        <w:rPr>
          <w:rFonts w:ascii="Arial" w:eastAsiaTheme="minorHAnsi" w:hAnsi="Arial" w:cs="Arial"/>
          <w:szCs w:val="21"/>
          <w:lang w:val="ru"/>
        </w:rPr>
        <w:t xml:space="preserve"> если фонарь выключен, нажмите на и удерживайте кнопку питания для получения прямого доступа к СВЕРХНИЗКОМУ УРОВНЮ.</w:t>
      </w:r>
    </w:p>
    <w:p w:rsidR="00B324C1" w:rsidRPr="00676257" w:rsidRDefault="00676257" w:rsidP="00FB04A7">
      <w:pPr>
        <w:ind w:left="2" w:hanging="2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Если фонарь выключен, нажмите на и удерживайте кнопку питания в течение 1 секунды, чтобы переключиться на предыдущий сохраненный уровень яркости.</w:t>
      </w:r>
    </w:p>
    <w:p w:rsidR="00507A5A" w:rsidRPr="00676257" w:rsidRDefault="00676257" w:rsidP="00507A5A">
      <w:pPr>
        <w:rPr>
          <w:rFonts w:ascii="Arial" w:eastAsiaTheme="minorHAnsi" w:hAnsi="Arial" w:cs="Arial"/>
          <w:szCs w:val="21"/>
          <w:lang w:val="ru-RU"/>
        </w:rPr>
      </w:pPr>
      <w:proofErr w:type="spellStart"/>
      <w:r w:rsidRPr="00676257">
        <w:rPr>
          <w:rFonts w:ascii="Arial" w:eastAsiaTheme="minorHAnsi" w:hAnsi="Arial" w:cs="Arial"/>
          <w:b/>
          <w:bCs/>
          <w:szCs w:val="21"/>
          <w:lang w:val="ru"/>
        </w:rPr>
        <w:t>Выкл</w:t>
      </w:r>
      <w:proofErr w:type="spellEnd"/>
      <w:r w:rsidRPr="00676257">
        <w:rPr>
          <w:rFonts w:ascii="Arial" w:eastAsiaTheme="minorHAnsi" w:hAnsi="Arial" w:cs="Arial"/>
          <w:b/>
          <w:bCs/>
          <w:szCs w:val="21"/>
          <w:lang w:val="ru"/>
        </w:rPr>
        <w:t>:</w:t>
      </w:r>
      <w:r w:rsidRPr="00676257">
        <w:rPr>
          <w:rFonts w:ascii="Arial" w:eastAsiaTheme="minorHAnsi" w:hAnsi="Arial" w:cs="Arial"/>
          <w:szCs w:val="21"/>
          <w:lang w:val="ru"/>
        </w:rPr>
        <w:t xml:space="preserve"> если фонарь включен, нажмите на и удерживайте кнопку питания в течение примерно 1 секунды, чтобы выключить фонарь.</w:t>
      </w:r>
    </w:p>
    <w:p w:rsidR="00B324C1" w:rsidRPr="00676257" w:rsidRDefault="00676257" w:rsidP="00B324C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(HC65 V2 предусматривает наличие памяти. При повторной активации налобный фонарь автоматически переключается на последний сохраненный уровень яркости).</w:t>
      </w:r>
    </w:p>
    <w:p w:rsidR="00DC6188" w:rsidRPr="00676257" w:rsidRDefault="00DC6188" w:rsidP="00B324C1">
      <w:pPr>
        <w:rPr>
          <w:rFonts w:ascii="Arial" w:eastAsiaTheme="minorHAnsi" w:hAnsi="Arial" w:cs="Arial"/>
          <w:szCs w:val="21"/>
          <w:lang w:val="ru-RU"/>
        </w:rPr>
      </w:pPr>
    </w:p>
    <w:p w:rsidR="00DC6188" w:rsidRPr="00676257" w:rsidRDefault="00676257" w:rsidP="00DC6188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Уровни яркости</w:t>
      </w:r>
    </w:p>
    <w:p w:rsidR="00507A5A" w:rsidRPr="00676257" w:rsidRDefault="00676257" w:rsidP="004115F3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При включенном фонаре нажимайте на кнопку питания для циклического переключения между следующими уровнями яркости: СВЕРХНИЗКИЙ - НИЗКИЙ – СРЕДНИЙ – ВЫСОКИЙ - TУРБО.</w:t>
      </w:r>
    </w:p>
    <w:p w:rsidR="00DC6188" w:rsidRPr="00676257" w:rsidRDefault="00DC6188" w:rsidP="004115F3">
      <w:pPr>
        <w:rPr>
          <w:rFonts w:ascii="Arial" w:eastAsiaTheme="minorHAnsi" w:hAnsi="Arial" w:cs="Arial"/>
          <w:szCs w:val="21"/>
          <w:lang w:val="ru-RU"/>
        </w:rPr>
      </w:pPr>
    </w:p>
    <w:p w:rsidR="00DC6188" w:rsidRPr="00676257" w:rsidRDefault="00676257" w:rsidP="00DC6188">
      <w:pPr>
        <w:rPr>
          <w:rFonts w:ascii="Arial" w:eastAsiaTheme="minorHAnsi" w:hAnsi="Arial" w:cs="Arial"/>
          <w:b/>
          <w:bCs/>
          <w:szCs w:val="21"/>
        </w:rPr>
      </w:pPr>
      <w:r w:rsidRPr="00676257">
        <w:rPr>
          <w:rFonts w:ascii="Arial" w:eastAsiaTheme="minorHAnsi" w:hAnsi="Arial" w:cs="Arial"/>
          <w:b/>
          <w:bCs/>
          <w:szCs w:val="21"/>
          <w:lang w:val="ru"/>
        </w:rPr>
        <w:t>Быстрое включение режима ТУРБО</w:t>
      </w:r>
    </w:p>
    <w:p w:rsidR="00590DE7" w:rsidRPr="00676257" w:rsidRDefault="00676257" w:rsidP="00545DD0">
      <w:pPr>
        <w:pStyle w:val="a7"/>
        <w:numPr>
          <w:ilvl w:val="0"/>
          <w:numId w:val="6"/>
        </w:numPr>
        <w:ind w:firstLineChars="0"/>
        <w:rPr>
          <w:rFonts w:ascii="Arial" w:eastAsiaTheme="minorHAnsi" w:hAnsi="Arial" w:cs="Arial"/>
          <w:szCs w:val="21"/>
        </w:rPr>
      </w:pPr>
      <w:r w:rsidRPr="00676257">
        <w:rPr>
          <w:rFonts w:ascii="Arial" w:eastAsiaTheme="minorHAnsi" w:hAnsi="Arial" w:cs="Arial"/>
          <w:szCs w:val="21"/>
          <w:lang w:val="ru"/>
        </w:rPr>
        <w:t>При выключенном фонаре нажмите на и удерживайте кнопку питания более 1 секунды даже после перехода к сохраненному уровню яркости, пока не включится режим TURBO. В этом случае выход из режима ТУРБО выполняется вручную.</w:t>
      </w:r>
    </w:p>
    <w:p w:rsidR="00DC6188" w:rsidRPr="00676257" w:rsidRDefault="00676257" w:rsidP="00545DD0">
      <w:pPr>
        <w:pStyle w:val="a7"/>
        <w:numPr>
          <w:ilvl w:val="0"/>
          <w:numId w:val="6"/>
        </w:numPr>
        <w:ind w:firstLineChars="0"/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При включенном фонаре дважды нажмите на кнопку питания, чтобы временно включить режим ТУРБО. Нажмите на кнопку питания, чтобы вернуться в предыдущий режим, или же переход в предыдущий режим будет автоматически выполнен в случае отсутствия каких-либо действий в течение 30 секунд.</w:t>
      </w:r>
    </w:p>
    <w:p w:rsidR="00DC6188" w:rsidRPr="00676257" w:rsidRDefault="00DC6188" w:rsidP="00DC6188">
      <w:pPr>
        <w:rPr>
          <w:rFonts w:ascii="Arial" w:eastAsiaTheme="minorHAnsi" w:hAnsi="Arial" w:cs="Arial"/>
          <w:b/>
          <w:bCs/>
          <w:szCs w:val="21"/>
          <w:lang w:val="ru-RU"/>
        </w:rPr>
      </w:pPr>
    </w:p>
    <w:p w:rsidR="00DC6188" w:rsidRPr="00676257" w:rsidRDefault="00676257" w:rsidP="004115F3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Дополнительные лампы и специальные режимы (МАЯЧОК/SOS)</w:t>
      </w:r>
    </w:p>
    <w:p w:rsidR="00726F41" w:rsidRPr="00676257" w:rsidRDefault="00676257" w:rsidP="00562F2A">
      <w:pPr>
        <w:rPr>
          <w:rFonts w:ascii="Arial" w:eastAsiaTheme="minorHAnsi" w:hAnsi="Arial" w:cs="Arial"/>
          <w:bCs/>
          <w:szCs w:val="21"/>
          <w:lang w:val="ru-RU"/>
        </w:rPr>
      </w:pPr>
      <w:proofErr w:type="spellStart"/>
      <w:r w:rsidRPr="00676257">
        <w:rPr>
          <w:rFonts w:ascii="Arial" w:eastAsiaTheme="minorHAnsi" w:hAnsi="Arial" w:cs="Arial"/>
          <w:b/>
          <w:szCs w:val="21"/>
          <w:lang w:val="ru"/>
        </w:rPr>
        <w:t>Вкл</w:t>
      </w:r>
      <w:proofErr w:type="spellEnd"/>
      <w:r w:rsidRPr="00676257">
        <w:rPr>
          <w:rFonts w:ascii="Arial" w:eastAsiaTheme="minorHAnsi" w:hAnsi="Arial" w:cs="Arial"/>
          <w:b/>
          <w:szCs w:val="21"/>
          <w:lang w:val="ru"/>
        </w:rPr>
        <w:t>:</w:t>
      </w:r>
      <w:r w:rsidRPr="00676257">
        <w:rPr>
          <w:rFonts w:ascii="Arial" w:eastAsiaTheme="minorHAnsi" w:hAnsi="Arial" w:cs="Arial"/>
          <w:bCs/>
          <w:szCs w:val="21"/>
          <w:lang w:val="ru"/>
        </w:rPr>
        <w:t xml:space="preserve"> если фонарь выключен, дважды нажмите на кнопку питания, чтобы переключиться на НИЗКИЙ уровень ДОПОЛНИТЕЛЬНОЙ ЛАМПЫ КРАСНОГО СВЕТА.</w:t>
      </w:r>
    </w:p>
    <w:p w:rsidR="00FC5946" w:rsidRPr="00676257" w:rsidRDefault="00676257" w:rsidP="00562F2A">
      <w:pPr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Переключение:</w:t>
      </w:r>
      <w:r w:rsidRPr="00676257">
        <w:rPr>
          <w:rFonts w:ascii="Arial" w:eastAsiaTheme="minorHAnsi" w:hAnsi="Arial" w:cs="Arial"/>
          <w:bCs/>
          <w:szCs w:val="21"/>
          <w:lang w:val="ru"/>
        </w:rPr>
        <w:t xml:space="preserve"> если включен НИЗКИЙ уровень ДОПОЛНИТЕЛЬНОЙ ЛАМПЫ КРАСНОГО СВЕТА, нажмите на кнопку питания для циклического переключения между следующими режимами: ВЫСОКИЙ (ДОПОЛНИТЕЛЬНАЯ ЛАМПА КРАСНОГО СВЕТА) - МИГАНИЕ (ДОПОЛНИТЕЛЬНАЯ ЛАМПА КРАСНОГО СВЕТА) - ДОПОЛНИТЕЛЬНАЯ ЛАМПА ДНЕВНОГО СВЕТА - МАЯЧОК - SOS - НИЗКИЙ (ДОПОЛНИТЕЛЬНАЯ ЛАМПА КРАСНОГО СВЕТА).</w:t>
      </w:r>
    </w:p>
    <w:p w:rsidR="0050050A" w:rsidRPr="00676257" w:rsidRDefault="00676257" w:rsidP="00562F2A">
      <w:pPr>
        <w:rPr>
          <w:rFonts w:ascii="Arial" w:eastAsiaTheme="minorHAnsi" w:hAnsi="Arial" w:cs="Arial"/>
          <w:bCs/>
          <w:szCs w:val="21"/>
          <w:lang w:val="ru-RU"/>
        </w:rPr>
      </w:pPr>
      <w:proofErr w:type="spellStart"/>
      <w:r w:rsidRPr="00676257">
        <w:rPr>
          <w:rFonts w:ascii="Arial" w:eastAsiaTheme="minorHAnsi" w:hAnsi="Arial" w:cs="Arial"/>
          <w:b/>
          <w:szCs w:val="21"/>
          <w:lang w:val="ru"/>
        </w:rPr>
        <w:t>Выкл</w:t>
      </w:r>
      <w:proofErr w:type="spellEnd"/>
      <w:r w:rsidRPr="00676257">
        <w:rPr>
          <w:rFonts w:ascii="Arial" w:eastAsiaTheme="minorHAnsi" w:hAnsi="Arial" w:cs="Arial"/>
          <w:b/>
          <w:szCs w:val="21"/>
          <w:lang w:val="ru"/>
        </w:rPr>
        <w:t>:</w:t>
      </w:r>
      <w:r w:rsidRPr="00676257">
        <w:rPr>
          <w:rFonts w:ascii="Arial" w:eastAsiaTheme="minorHAnsi" w:hAnsi="Arial" w:cs="Arial"/>
          <w:bCs/>
          <w:szCs w:val="21"/>
          <w:lang w:val="ru"/>
        </w:rPr>
        <w:t xml:space="preserve"> при включенной дополнительной лампе или включенных специальных режимах нажмите на и удерживайте кнопку питания в течение 1 секунды, чтобы выключить лампу.</w:t>
      </w:r>
    </w:p>
    <w:p w:rsidR="00E26245" w:rsidRPr="00676257" w:rsidRDefault="00E26245" w:rsidP="0050050A">
      <w:pPr>
        <w:ind w:left="708" w:hangingChars="337" w:hanging="708"/>
        <w:rPr>
          <w:rFonts w:ascii="Arial" w:eastAsiaTheme="minorHAnsi" w:hAnsi="Arial" w:cs="Arial"/>
          <w:bCs/>
          <w:szCs w:val="21"/>
          <w:lang w:val="ru-RU"/>
        </w:rPr>
      </w:pPr>
    </w:p>
    <w:p w:rsidR="00E26245" w:rsidRPr="00676257" w:rsidRDefault="00676257" w:rsidP="00E26245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Индикация питания</w:t>
      </w:r>
    </w:p>
    <w:p w:rsidR="00E26245" w:rsidRPr="00676257" w:rsidRDefault="00676257" w:rsidP="00E26245">
      <w:pPr>
        <w:rPr>
          <w:rFonts w:ascii="Arial" w:eastAsiaTheme="minorHAnsi" w:hAnsi="Arial" w:cs="Arial"/>
          <w:bCs/>
          <w:szCs w:val="21"/>
        </w:rPr>
      </w:pPr>
      <w:r w:rsidRPr="00676257">
        <w:rPr>
          <w:rFonts w:ascii="Arial" w:eastAsiaTheme="minorHAnsi" w:hAnsi="Arial" w:cs="Arial"/>
          <w:bCs/>
          <w:szCs w:val="21"/>
          <w:lang w:val="ru"/>
        </w:rPr>
        <w:t>После вставки аккумуляторной батареи индикатор питания начнет мигать, показывая напряжение аккумулятора (±0,1 В). Например, если напряжение аккумуляторной батареи составляет 4,2 В, индикатор питания мигает 4 раза, затем через 1,5 секунды еще 2 раза. Различные значения напряжения означают соответствующую оставшуюся мощность батареи:</w:t>
      </w:r>
    </w:p>
    <w:p w:rsidR="00B37054" w:rsidRPr="00676257" w:rsidRDefault="00676257" w:rsidP="00E26245">
      <w:pPr>
        <w:rPr>
          <w:rFonts w:ascii="Arial" w:eastAsiaTheme="minorHAnsi" w:hAnsi="Arial" w:cs="Arial"/>
          <w:bCs/>
          <w:szCs w:val="21"/>
        </w:rPr>
      </w:pPr>
      <w:r w:rsidRPr="00676257">
        <w:rPr>
          <w:rFonts w:ascii="Arial" w:eastAsiaTheme="minorHAnsi" w:hAnsi="Arial" w:cs="Arial"/>
          <w:noProof/>
          <w:szCs w:val="21"/>
          <w:lang w:val="ru-RU" w:eastAsia="ru-RU"/>
        </w:rPr>
        <w:drawing>
          <wp:inline distT="0" distB="0" distL="0" distR="0">
            <wp:extent cx="4029710" cy="878205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9099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5AD6" w:rsidRPr="00676257" w:rsidRDefault="00676257" w:rsidP="00E26245">
      <w:pPr>
        <w:rPr>
          <w:rFonts w:ascii="Arial" w:eastAsiaTheme="minorHAnsi" w:hAnsi="Arial" w:cs="Arial"/>
          <w:bCs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Примечание:</w:t>
      </w:r>
      <w:r w:rsidRPr="00676257">
        <w:rPr>
          <w:rFonts w:ascii="Arial" w:eastAsiaTheme="minorHAnsi" w:hAnsi="Arial" w:cs="Arial"/>
          <w:bCs/>
          <w:szCs w:val="21"/>
          <w:lang w:val="ru"/>
        </w:rPr>
        <w:t xml:space="preserve"> при использовании двух последовательно установленных аккумуляторных батарей CR123/RCR123 индикатор покажет только среднее значение напряжения двух аккумуляторных батарей.</w:t>
      </w:r>
    </w:p>
    <w:p w:rsidR="00AA4F91" w:rsidRPr="00676257" w:rsidRDefault="00AA4F91" w:rsidP="00E26245">
      <w:pPr>
        <w:rPr>
          <w:rFonts w:ascii="Arial" w:eastAsiaTheme="minorHAnsi" w:hAnsi="Arial" w:cs="Arial"/>
          <w:bCs/>
          <w:szCs w:val="21"/>
          <w:lang w:val="ru-RU"/>
        </w:rPr>
      </w:pPr>
    </w:p>
    <w:p w:rsidR="00915AD6" w:rsidRPr="00676257" w:rsidRDefault="00676257" w:rsidP="00915AD6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ATR (усовершенствованный регулятор температуры)</w:t>
      </w:r>
    </w:p>
    <w:p w:rsidR="00915AD6" w:rsidRPr="00676257" w:rsidRDefault="00676257" w:rsidP="00915AD6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Встроенный регулятор ATR регулирует уровень яркости HC65 V2 в зависимости от рабочих условий и условий окружающей среды, благодаря чему обеспечивается оптимальная производительность изделия.</w:t>
      </w:r>
    </w:p>
    <w:p w:rsidR="00915AD6" w:rsidRPr="00676257" w:rsidRDefault="00915AD6" w:rsidP="00E26245">
      <w:pPr>
        <w:rPr>
          <w:rFonts w:ascii="Arial" w:eastAsiaTheme="minorHAnsi" w:hAnsi="Arial" w:cs="Arial"/>
          <w:bCs/>
          <w:szCs w:val="21"/>
          <w:lang w:val="ru-RU"/>
        </w:rPr>
      </w:pPr>
    </w:p>
    <w:p w:rsidR="00915AD6" w:rsidRPr="00676257" w:rsidRDefault="00676257" w:rsidP="00915AD6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Замена аккумуляторных батарей</w:t>
      </w:r>
    </w:p>
    <w:p w:rsidR="00915AD6" w:rsidRPr="00676257" w:rsidRDefault="00676257" w:rsidP="00915AD6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Аккумуляторные батареи необходимо заменить, если свет становится тусклым, или если налобный фонарь перестает реагировать на нажатие кнопок из-за низкого уровня заряда.</w:t>
      </w:r>
    </w:p>
    <w:p w:rsidR="00915AD6" w:rsidRPr="00676257" w:rsidRDefault="00915AD6" w:rsidP="00E26245">
      <w:pPr>
        <w:rPr>
          <w:rFonts w:ascii="Arial" w:eastAsiaTheme="minorHAnsi" w:hAnsi="Arial" w:cs="Arial"/>
          <w:bCs/>
          <w:szCs w:val="21"/>
          <w:lang w:val="ru-RU"/>
        </w:rPr>
      </w:pPr>
    </w:p>
    <w:p w:rsidR="00915AD6" w:rsidRPr="00676257" w:rsidRDefault="00676257" w:rsidP="00915AD6">
      <w:pPr>
        <w:rPr>
          <w:rFonts w:ascii="Arial" w:eastAsiaTheme="minorHAnsi" w:hAnsi="Arial" w:cs="Arial"/>
          <w:b/>
          <w:szCs w:val="21"/>
          <w:lang w:val="ru-RU"/>
        </w:rPr>
      </w:pPr>
      <w:r w:rsidRPr="00676257">
        <w:rPr>
          <w:rFonts w:ascii="Arial" w:eastAsiaTheme="minorHAnsi" w:hAnsi="Arial" w:cs="Arial"/>
          <w:b/>
          <w:szCs w:val="21"/>
          <w:lang w:val="ru"/>
        </w:rPr>
        <w:t>Техническое обслуживание</w:t>
      </w:r>
    </w:p>
    <w:p w:rsidR="00915AD6" w:rsidRPr="00676257" w:rsidRDefault="00676257" w:rsidP="00915AD6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Каждые 6 месяцев резьбовые соединения необходимо протирать чистой тканью, после чего следует наносить на них тонкий слой смазки на силиконовой основе.</w:t>
      </w:r>
    </w:p>
    <w:p w:rsidR="00915AD6" w:rsidRPr="00676257" w:rsidRDefault="00915AD6" w:rsidP="00E26245">
      <w:pPr>
        <w:rPr>
          <w:rFonts w:ascii="Arial" w:eastAsiaTheme="minorHAnsi" w:hAnsi="Arial" w:cs="Arial"/>
          <w:bCs/>
          <w:szCs w:val="21"/>
          <w:lang w:val="ru-RU"/>
        </w:rPr>
      </w:pPr>
    </w:p>
    <w:p w:rsidR="006D6901" w:rsidRPr="00676257" w:rsidRDefault="00676257" w:rsidP="006D6901">
      <w:pPr>
        <w:rPr>
          <w:rFonts w:ascii="Arial" w:eastAsiaTheme="minorHAnsi" w:hAnsi="Arial" w:cs="Arial"/>
          <w:b/>
          <w:szCs w:val="21"/>
          <w:lang w:val="ru-RU"/>
        </w:rPr>
      </w:pPr>
      <w:bookmarkStart w:id="2" w:name="_Hlk519506664"/>
      <w:r w:rsidRPr="00676257">
        <w:rPr>
          <w:rFonts w:ascii="Arial" w:eastAsiaTheme="minorHAnsi" w:hAnsi="Arial" w:cs="Arial"/>
          <w:b/>
          <w:szCs w:val="21"/>
          <w:lang w:val="ru"/>
        </w:rPr>
        <w:t>Гарантийное обслуживание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Вся продукция компании NITECORE® предусматривает гарантию качества. Любое неработающее/дефектное устройство подлежит замене у местного дистрибьютора/дилера в течение 15 дней после приобретения. По истечении этого срока любое неработающее/дефектное устройство NITECORE® может быть бесплатно отремонтировано в течение 60 месяцев с даты приобретения. По окончании 60 месяцев вступает в силу ограниченная гарантия, распространяющаяся на стоимость работ и техническое обслуживание, но не покрывающая стоимость запасных частей и приспособлений.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Гарантия аннулируется, если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1. Устройство(-а) повреждено(-ы), либо его (их) конструкция была изменена лицами, не имеющими соответствующих полномочий.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2. Устройство(-а) повреждено(-ы) вследствие неправильной эксплуатации (например, в случае установки аккумуляторных батарей с обратной полярностью).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 xml:space="preserve">2. Устройство(-а) повреждено(-ы) вследствие саморазряда </w:t>
      </w:r>
      <w:proofErr w:type="spellStart"/>
      <w:r w:rsidRPr="00676257">
        <w:rPr>
          <w:rFonts w:ascii="Arial" w:eastAsiaTheme="minorHAnsi" w:hAnsi="Arial" w:cs="Arial"/>
          <w:szCs w:val="21"/>
          <w:lang w:val="ru"/>
        </w:rPr>
        <w:t>аккамуляторной</w:t>
      </w:r>
      <w:proofErr w:type="spellEnd"/>
      <w:r w:rsidRPr="00676257">
        <w:rPr>
          <w:rFonts w:ascii="Arial" w:eastAsiaTheme="minorHAnsi" w:hAnsi="Arial" w:cs="Arial"/>
          <w:szCs w:val="21"/>
          <w:lang w:val="ru"/>
        </w:rPr>
        <w:t xml:space="preserve"> батареи.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Arial" w:eastAsiaTheme="minorHAnsi" w:hAnsi="Arial" w:cs="Arial"/>
          <w:szCs w:val="21"/>
          <w:lang w:val="ru"/>
        </w:rPr>
        <w:t>Для получения актуальной информации о гарантийном обслуживании продукции NITECORE® обратитесь к местному дистрибьютору или отправьте сообщение на адрес электронной почты service@nitecore.com.</w:t>
      </w:r>
    </w:p>
    <w:p w:rsidR="006D6901" w:rsidRPr="00676257" w:rsidRDefault="00676257" w:rsidP="006D6901">
      <w:pPr>
        <w:rPr>
          <w:rFonts w:ascii="Arial" w:eastAsiaTheme="minorHAnsi" w:hAnsi="Arial" w:cs="Arial"/>
          <w:szCs w:val="21"/>
          <w:lang w:val="ru-RU"/>
        </w:rPr>
      </w:pPr>
      <w:r w:rsidRPr="00676257">
        <w:rPr>
          <w:rFonts w:ascii="MS Gothic" w:eastAsia="MS Gothic" w:hAnsi="MS Gothic" w:cs="MS Gothic" w:hint="eastAsia"/>
          <w:szCs w:val="21"/>
          <w:lang w:val="ru"/>
        </w:rPr>
        <w:t>※</w:t>
      </w:r>
      <w:r w:rsidRPr="00676257">
        <w:rPr>
          <w:rFonts w:ascii="Arial" w:eastAsiaTheme="minorHAnsi" w:hAnsi="Arial" w:cs="Arial"/>
          <w:szCs w:val="21"/>
          <w:lang w:val="ru"/>
        </w:rPr>
        <w:t xml:space="preserve"> Все изображения, информация и заявления, содержащиеся в настоящем руководстве, могут использоваться только в справочных целях. В случае любого расхождения информации, содержащейся в настоящем руководстве, с информацией, представленной на сайте www.nitecore.com, компания "Sysmax Innovations Co., Ltd." оставляет за собой право толкования и изменения содержания настоящего документа в любое время без предварительного уведомления.</w:t>
      </w:r>
      <w:bookmarkEnd w:id="2"/>
    </w:p>
    <w:p w:rsidR="006D6901" w:rsidRPr="00676257" w:rsidRDefault="006D6901" w:rsidP="006D6901">
      <w:pPr>
        <w:rPr>
          <w:rFonts w:ascii="Arial" w:eastAsiaTheme="minorHAnsi" w:hAnsi="Arial" w:cs="Arial"/>
          <w:szCs w:val="21"/>
          <w:lang w:val="ru-RU"/>
        </w:rPr>
      </w:pPr>
    </w:p>
    <w:p w:rsidR="006D6901" w:rsidRPr="00676257" w:rsidRDefault="006D6901" w:rsidP="00E26245">
      <w:pPr>
        <w:rPr>
          <w:rFonts w:ascii="Arial" w:eastAsiaTheme="minorHAnsi" w:hAnsi="Arial" w:cs="Arial"/>
          <w:bCs/>
          <w:szCs w:val="21"/>
          <w:lang w:val="ru-RU"/>
        </w:rPr>
      </w:pPr>
    </w:p>
    <w:sectPr w:rsidR="006D6901" w:rsidRPr="00676257" w:rsidSect="00C2512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3D8B"/>
    <w:multiLevelType w:val="hybridMultilevel"/>
    <w:tmpl w:val="6944CCCA"/>
    <w:lvl w:ilvl="0" w:tplc="E5D47D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890220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1403E5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186EE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30FC1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F88A6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9B246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BA8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B7E234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C7E82"/>
    <w:multiLevelType w:val="hybridMultilevel"/>
    <w:tmpl w:val="47DE8FFC"/>
    <w:lvl w:ilvl="0" w:tplc="722EB76A">
      <w:start w:val="1"/>
      <w:numFmt w:val="bullet"/>
      <w:lvlText w:val=""/>
      <w:lvlJc w:val="left"/>
      <w:pPr>
        <w:ind w:left="422" w:hanging="420"/>
      </w:pPr>
      <w:rPr>
        <w:rFonts w:ascii="Wingdings" w:hAnsi="Wingdings" w:hint="default"/>
      </w:rPr>
    </w:lvl>
    <w:lvl w:ilvl="1" w:tplc="E5B4E64E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F84AEF02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C018E064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F560FB64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C66825BE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559E0344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9F3EB3F2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3866876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3947147F"/>
    <w:multiLevelType w:val="hybridMultilevel"/>
    <w:tmpl w:val="0FD23814"/>
    <w:lvl w:ilvl="0" w:tplc="351AAC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DD6470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5F230D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12C45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F4A8F3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5B0297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3251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BA812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EB253B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9F0C94"/>
    <w:multiLevelType w:val="hybridMultilevel"/>
    <w:tmpl w:val="984C16C8"/>
    <w:lvl w:ilvl="0" w:tplc="C6F2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FBCBE7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10827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A4261E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8AE16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CE4291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D6631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75E0A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9F8E2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F67130"/>
    <w:multiLevelType w:val="hybridMultilevel"/>
    <w:tmpl w:val="3EA0F110"/>
    <w:lvl w:ilvl="0" w:tplc="B1EA0E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0D2AEE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38E79E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A2D6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BE3EB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7A8F14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31258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A80C9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53428C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1E6318"/>
    <w:multiLevelType w:val="hybridMultilevel"/>
    <w:tmpl w:val="B1522596"/>
    <w:lvl w:ilvl="0" w:tplc="2E6A1D5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364B4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186E17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81025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2E3E1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56C290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6DAE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DEFFD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1D436E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02487E"/>
    <w:multiLevelType w:val="multilevel"/>
    <w:tmpl w:val="B4D6E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5C"/>
    <w:rsid w:val="00000927"/>
    <w:rsid w:val="00015AA3"/>
    <w:rsid w:val="00024AF8"/>
    <w:rsid w:val="00040E87"/>
    <w:rsid w:val="00051E85"/>
    <w:rsid w:val="00080C54"/>
    <w:rsid w:val="00103B18"/>
    <w:rsid w:val="00115F08"/>
    <w:rsid w:val="00126C71"/>
    <w:rsid w:val="00164284"/>
    <w:rsid w:val="00183B12"/>
    <w:rsid w:val="001A19EA"/>
    <w:rsid w:val="001B1C9D"/>
    <w:rsid w:val="001C0AE4"/>
    <w:rsid w:val="001D0152"/>
    <w:rsid w:val="001F196A"/>
    <w:rsid w:val="0020158A"/>
    <w:rsid w:val="002068F6"/>
    <w:rsid w:val="00212E99"/>
    <w:rsid w:val="0021423C"/>
    <w:rsid w:val="002922DD"/>
    <w:rsid w:val="00295C9D"/>
    <w:rsid w:val="002A3BDF"/>
    <w:rsid w:val="002B26B7"/>
    <w:rsid w:val="002F0ADE"/>
    <w:rsid w:val="002F65BB"/>
    <w:rsid w:val="00300D7C"/>
    <w:rsid w:val="00330396"/>
    <w:rsid w:val="003360CC"/>
    <w:rsid w:val="003467E1"/>
    <w:rsid w:val="0037363C"/>
    <w:rsid w:val="003A1D11"/>
    <w:rsid w:val="003A4AC9"/>
    <w:rsid w:val="003B1A27"/>
    <w:rsid w:val="003B6B8D"/>
    <w:rsid w:val="003B791E"/>
    <w:rsid w:val="003B7A72"/>
    <w:rsid w:val="003E7EB5"/>
    <w:rsid w:val="003F7E7D"/>
    <w:rsid w:val="0040176E"/>
    <w:rsid w:val="00404C38"/>
    <w:rsid w:val="004115F3"/>
    <w:rsid w:val="00416A18"/>
    <w:rsid w:val="00430C4D"/>
    <w:rsid w:val="004342D6"/>
    <w:rsid w:val="004A07D2"/>
    <w:rsid w:val="004A1125"/>
    <w:rsid w:val="004B1A65"/>
    <w:rsid w:val="004C1B81"/>
    <w:rsid w:val="004E4059"/>
    <w:rsid w:val="004F364F"/>
    <w:rsid w:val="0050050A"/>
    <w:rsid w:val="00507A5A"/>
    <w:rsid w:val="0051415E"/>
    <w:rsid w:val="00533179"/>
    <w:rsid w:val="005406C6"/>
    <w:rsid w:val="00544EBD"/>
    <w:rsid w:val="00545DD0"/>
    <w:rsid w:val="00550E60"/>
    <w:rsid w:val="00551190"/>
    <w:rsid w:val="005532EE"/>
    <w:rsid w:val="00560F5C"/>
    <w:rsid w:val="00562F2A"/>
    <w:rsid w:val="005701FB"/>
    <w:rsid w:val="0058720F"/>
    <w:rsid w:val="00590DE7"/>
    <w:rsid w:val="0059538C"/>
    <w:rsid w:val="005A69C9"/>
    <w:rsid w:val="005F6107"/>
    <w:rsid w:val="005F6E64"/>
    <w:rsid w:val="00670FF2"/>
    <w:rsid w:val="00674AF9"/>
    <w:rsid w:val="00676257"/>
    <w:rsid w:val="00681717"/>
    <w:rsid w:val="006D6901"/>
    <w:rsid w:val="00722D69"/>
    <w:rsid w:val="00726F41"/>
    <w:rsid w:val="00767E80"/>
    <w:rsid w:val="0077427F"/>
    <w:rsid w:val="00783AB0"/>
    <w:rsid w:val="007A39EF"/>
    <w:rsid w:val="007A4D67"/>
    <w:rsid w:val="007D5FD2"/>
    <w:rsid w:val="008226B3"/>
    <w:rsid w:val="008A2099"/>
    <w:rsid w:val="008A6F76"/>
    <w:rsid w:val="008B4A14"/>
    <w:rsid w:val="008D179E"/>
    <w:rsid w:val="00915AD6"/>
    <w:rsid w:val="0092475D"/>
    <w:rsid w:val="00935AB7"/>
    <w:rsid w:val="0097236C"/>
    <w:rsid w:val="009A69BE"/>
    <w:rsid w:val="009C1F4B"/>
    <w:rsid w:val="009C71BA"/>
    <w:rsid w:val="009E40F0"/>
    <w:rsid w:val="009F7703"/>
    <w:rsid w:val="00A2624E"/>
    <w:rsid w:val="00A51417"/>
    <w:rsid w:val="00A6456F"/>
    <w:rsid w:val="00A72107"/>
    <w:rsid w:val="00A95F7B"/>
    <w:rsid w:val="00AA4AF2"/>
    <w:rsid w:val="00AA4F91"/>
    <w:rsid w:val="00AE6376"/>
    <w:rsid w:val="00B04969"/>
    <w:rsid w:val="00B237A6"/>
    <w:rsid w:val="00B30C5F"/>
    <w:rsid w:val="00B324C1"/>
    <w:rsid w:val="00B37054"/>
    <w:rsid w:val="00B51B1A"/>
    <w:rsid w:val="00B530A7"/>
    <w:rsid w:val="00B5352F"/>
    <w:rsid w:val="00B63BC9"/>
    <w:rsid w:val="00B64F20"/>
    <w:rsid w:val="00B659FE"/>
    <w:rsid w:val="00B84477"/>
    <w:rsid w:val="00B92BBB"/>
    <w:rsid w:val="00BD0AFB"/>
    <w:rsid w:val="00BE0212"/>
    <w:rsid w:val="00C1277C"/>
    <w:rsid w:val="00C25122"/>
    <w:rsid w:val="00C27851"/>
    <w:rsid w:val="00C33032"/>
    <w:rsid w:val="00C402BF"/>
    <w:rsid w:val="00C83118"/>
    <w:rsid w:val="00C90C96"/>
    <w:rsid w:val="00C96AA1"/>
    <w:rsid w:val="00CC03A9"/>
    <w:rsid w:val="00CC537E"/>
    <w:rsid w:val="00CD4ECC"/>
    <w:rsid w:val="00D06F4A"/>
    <w:rsid w:val="00D20EDD"/>
    <w:rsid w:val="00D40127"/>
    <w:rsid w:val="00D95447"/>
    <w:rsid w:val="00DB3DE8"/>
    <w:rsid w:val="00DC19BF"/>
    <w:rsid w:val="00DC6188"/>
    <w:rsid w:val="00E002BD"/>
    <w:rsid w:val="00E010FF"/>
    <w:rsid w:val="00E125F9"/>
    <w:rsid w:val="00E26245"/>
    <w:rsid w:val="00E279F8"/>
    <w:rsid w:val="00E315FB"/>
    <w:rsid w:val="00E846F6"/>
    <w:rsid w:val="00EB512C"/>
    <w:rsid w:val="00EB5F6F"/>
    <w:rsid w:val="00ED5EE6"/>
    <w:rsid w:val="00F0297F"/>
    <w:rsid w:val="00F074F7"/>
    <w:rsid w:val="00F615A5"/>
    <w:rsid w:val="00F755A7"/>
    <w:rsid w:val="00FA3119"/>
    <w:rsid w:val="00FB04A7"/>
    <w:rsid w:val="00FC5946"/>
    <w:rsid w:val="00FD405C"/>
    <w:rsid w:val="00FD5089"/>
    <w:rsid w:val="00FD62A1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33593-7F24-49A3-8D07-2320C664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4A1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4A1125"/>
    <w:rPr>
      <w:sz w:val="18"/>
      <w:szCs w:val="18"/>
    </w:rPr>
  </w:style>
  <w:style w:type="paragraph" w:styleId="a7">
    <w:name w:val="List Paragraph"/>
    <w:basedOn w:val="a"/>
    <w:uiPriority w:val="34"/>
    <w:qFormat/>
    <w:rsid w:val="00674AF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D508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D5089"/>
    <w:pPr>
      <w:jc w:val="left"/>
    </w:pPr>
  </w:style>
  <w:style w:type="character" w:customStyle="1" w:styleId="aa">
    <w:name w:val="Текст примечания Знак"/>
    <w:basedOn w:val="a0"/>
    <w:link w:val="a9"/>
    <w:uiPriority w:val="99"/>
    <w:semiHidden/>
    <w:rsid w:val="00FD5089"/>
  </w:style>
  <w:style w:type="table" w:customStyle="1" w:styleId="1">
    <w:name w:val="网格型1"/>
    <w:basedOn w:val="a1"/>
    <w:next w:val="ab"/>
    <w:uiPriority w:val="59"/>
    <w:rsid w:val="00E8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8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 加宜</dc:creator>
  <cp:lastModifiedBy>user</cp:lastModifiedBy>
  <cp:revision>3</cp:revision>
  <dcterms:created xsi:type="dcterms:W3CDTF">2021-10-05T10:57:00Z</dcterms:created>
  <dcterms:modified xsi:type="dcterms:W3CDTF">2021-11-09T13:23:00Z</dcterms:modified>
</cp:coreProperties>
</file>