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37" w:rsidRPr="003C33E4" w:rsidRDefault="00D30237" w:rsidP="00AE5F3C">
      <w:pPr>
        <w:rPr>
          <w:b/>
          <w:sz w:val="36"/>
          <w:szCs w:val="36"/>
        </w:rPr>
      </w:pPr>
      <w:r>
        <w:object w:dxaOrig="2561" w:dyaOrig="1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65.4pt" o:ole="">
            <v:imagedata r:id="rId7" o:title=""/>
          </v:shape>
          <o:OLEObject Type="Embed" ProgID="CorelDRAW.Graphic.12" ShapeID="_x0000_i1025" DrawAspect="Content" ObjectID="_1736677358" r:id="rId8"/>
        </w:object>
      </w:r>
      <w:r w:rsidR="005861F8">
        <w:rPr>
          <w:noProof/>
        </w:rPr>
        <w:pict>
          <v:line id="_x0000_s1026" style="position:absolute;z-index:251658240;mso-position-horizontal-relative:text;mso-position-vertical-relative:text" from="9pt,0" to="468pt,0" strokeweight="1.75pt"/>
        </w:pict>
      </w:r>
      <w:r w:rsidRPr="00AE5F3C">
        <w:rPr>
          <w:b/>
          <w:sz w:val="36"/>
          <w:szCs w:val="36"/>
        </w:rPr>
        <w:t>ООО «ХИМИТЭКС»</w:t>
      </w:r>
    </w:p>
    <w:p w:rsidR="00D30237" w:rsidRPr="00AE5F3C" w:rsidRDefault="00D30237" w:rsidP="00C125AB">
      <w:pPr>
        <w:jc w:val="center"/>
        <w:rPr>
          <w:b/>
          <w:sz w:val="84"/>
          <w:szCs w:val="84"/>
        </w:rPr>
      </w:pPr>
      <w:r w:rsidRPr="00AE5F3C">
        <w:rPr>
          <w:sz w:val="28"/>
          <w:szCs w:val="28"/>
        </w:rPr>
        <w:t>115191, г. Москва, Варшавское шоссе, дом 125Ж, корп.6</w:t>
      </w:r>
    </w:p>
    <w:p w:rsidR="00D30237" w:rsidRDefault="005861F8" w:rsidP="000510D1">
      <w:pPr>
        <w:tabs>
          <w:tab w:val="left" w:pos="390"/>
          <w:tab w:val="center" w:pos="4677"/>
          <w:tab w:val="right" w:pos="9355"/>
        </w:tabs>
        <w:rPr>
          <w:b/>
          <w:sz w:val="32"/>
          <w:szCs w:val="32"/>
        </w:rPr>
      </w:pPr>
      <w:r>
        <w:rPr>
          <w:noProof/>
        </w:rPr>
        <w:pict>
          <v:line id="_x0000_s1027" style="position:absolute;z-index:251657216" from="9pt,5.3pt" to="468pt,5.3pt" strokeweight="1.75pt"/>
        </w:pict>
      </w:r>
      <w:r w:rsidR="00D30237">
        <w:rPr>
          <w:b/>
          <w:sz w:val="32"/>
          <w:szCs w:val="32"/>
        </w:rPr>
        <w:tab/>
      </w:r>
    </w:p>
    <w:tbl>
      <w:tblPr>
        <w:tblW w:w="9747" w:type="dxa"/>
        <w:tblInd w:w="-459" w:type="dxa"/>
        <w:tblLook w:val="01E0" w:firstRow="1" w:lastRow="1" w:firstColumn="1" w:lastColumn="1" w:noHBand="0" w:noVBand="0"/>
      </w:tblPr>
      <w:tblGrid>
        <w:gridCol w:w="3631"/>
        <w:gridCol w:w="6399"/>
      </w:tblGrid>
      <w:tr w:rsidR="00D30237" w:rsidTr="00D00BA9">
        <w:tc>
          <w:tcPr>
            <w:tcW w:w="9747" w:type="dxa"/>
            <w:gridSpan w:val="2"/>
          </w:tcPr>
          <w:p w:rsidR="00826AB2" w:rsidRDefault="00D30237" w:rsidP="00D00BA9">
            <w:pPr>
              <w:tabs>
                <w:tab w:val="left" w:pos="390"/>
                <w:tab w:val="center" w:pos="4677"/>
                <w:tab w:val="right" w:pos="9355"/>
              </w:tabs>
              <w:jc w:val="center"/>
              <w:rPr>
                <w:b/>
                <w:sz w:val="36"/>
                <w:szCs w:val="36"/>
              </w:rPr>
            </w:pPr>
            <w:r w:rsidRPr="00D00BA9">
              <w:rPr>
                <w:b/>
                <w:sz w:val="36"/>
                <w:szCs w:val="36"/>
              </w:rPr>
              <w:t>Клингард 08</w:t>
            </w:r>
            <w:r w:rsidR="00826AB2" w:rsidRPr="006804E3">
              <w:rPr>
                <w:b/>
                <w:sz w:val="36"/>
                <w:szCs w:val="36"/>
              </w:rPr>
              <w:t xml:space="preserve"> </w:t>
            </w:r>
            <w:r w:rsidR="00826AB2">
              <w:rPr>
                <w:b/>
                <w:sz w:val="36"/>
                <w:szCs w:val="36"/>
              </w:rPr>
              <w:t>(антивандал)</w:t>
            </w:r>
          </w:p>
          <w:p w:rsidR="00D30237" w:rsidRPr="00826AB2" w:rsidRDefault="00826AB2" w:rsidP="00D00BA9">
            <w:pPr>
              <w:tabs>
                <w:tab w:val="left" w:pos="390"/>
                <w:tab w:val="center" w:pos="4677"/>
                <w:tab w:val="right" w:pos="93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  <w:p w:rsidR="00D30237" w:rsidRDefault="00D30237" w:rsidP="00D00BA9">
            <w:pPr>
              <w:tabs>
                <w:tab w:val="left" w:pos="390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00BA9">
              <w:rPr>
                <w:b/>
              </w:rPr>
              <w:t>Препарат для удаления граффити, краски, полимерных покрытий</w:t>
            </w:r>
          </w:p>
          <w:p w:rsidR="00826AB2" w:rsidRPr="00D00BA9" w:rsidRDefault="00826AB2" w:rsidP="00D00BA9">
            <w:pPr>
              <w:tabs>
                <w:tab w:val="left" w:pos="390"/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tbl>
            <w:tblPr>
              <w:tblW w:w="10455" w:type="dxa"/>
              <w:tblLook w:val="01E0" w:firstRow="1" w:lastRow="1" w:firstColumn="1" w:lastColumn="1" w:noHBand="0" w:noVBand="0"/>
            </w:tblPr>
            <w:tblGrid>
              <w:gridCol w:w="10455"/>
            </w:tblGrid>
            <w:tr w:rsidR="00D30237" w:rsidTr="00D00BA9">
              <w:tc>
                <w:tcPr>
                  <w:tcW w:w="10455" w:type="dxa"/>
                </w:tcPr>
                <w:tbl>
                  <w:tblPr>
                    <w:tblW w:w="9347" w:type="dxa"/>
                    <w:tblLook w:val="01E0" w:firstRow="1" w:lastRow="1" w:firstColumn="1" w:lastColumn="1" w:noHBand="0" w:noVBand="0"/>
                  </w:tblPr>
                  <w:tblGrid>
                    <w:gridCol w:w="1900"/>
                    <w:gridCol w:w="7447"/>
                  </w:tblGrid>
                  <w:tr w:rsidR="00D30237" w:rsidTr="005769D3">
                    <w:tc>
                      <w:tcPr>
                        <w:tcW w:w="1900" w:type="dxa"/>
                        <w:tcMar>
                          <w:left w:w="28" w:type="dxa"/>
                          <w:right w:w="28" w:type="dxa"/>
                        </w:tcMar>
                      </w:tcPr>
                      <w:p w:rsidR="00D30237" w:rsidRDefault="00D30237" w:rsidP="00F94006">
                        <w:pPr>
                          <w:pStyle w:val="21"/>
                          <w:spacing w:line="240" w:lineRule="auto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Назначение</w:t>
                        </w:r>
                      </w:p>
                    </w:tc>
                    <w:tc>
                      <w:tcPr>
                        <w:tcW w:w="7447" w:type="dxa"/>
                        <w:tcMar>
                          <w:left w:w="0" w:type="dxa"/>
                          <w:right w:w="0" w:type="dxa"/>
                        </w:tcMar>
                      </w:tcPr>
                      <w:p w:rsidR="00D30237" w:rsidRDefault="00D30237" w:rsidP="005769D3">
                        <w:pPr>
                          <w:pStyle w:val="31"/>
                          <w:jc w:val="both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sz w:val="22"/>
                            <w:szCs w:val="24"/>
                          </w:rPr>
                          <w:t xml:space="preserve">Препарат предназначен для очистки твердых поверхностей от старых лакокрасочных, полимерных защитных покрытий и граффити различной природы. Эффективно удаляет масляную и порошковую краску, маркер, чернила, гуталин, комплексные застарелые загрязнения, содержащие полимер и растворитель.    </w:t>
                        </w:r>
                      </w:p>
                    </w:tc>
                  </w:tr>
                  <w:tr w:rsidR="00D30237" w:rsidTr="005769D3">
                    <w:tc>
                      <w:tcPr>
                        <w:tcW w:w="1900" w:type="dxa"/>
                        <w:tcMar>
                          <w:left w:w="28" w:type="dxa"/>
                          <w:right w:w="28" w:type="dxa"/>
                        </w:tcMar>
                      </w:tcPr>
                      <w:p w:rsidR="00D30237" w:rsidRDefault="00D30237" w:rsidP="00F94006">
                        <w:pPr>
                          <w:pStyle w:val="21"/>
                          <w:spacing w:line="240" w:lineRule="auto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Область применения</w:t>
                        </w:r>
                      </w:p>
                    </w:tc>
                    <w:tc>
                      <w:tcPr>
                        <w:tcW w:w="7447" w:type="dxa"/>
                        <w:tcMar>
                          <w:left w:w="0" w:type="dxa"/>
                          <w:right w:w="0" w:type="dxa"/>
                        </w:tcMar>
                      </w:tcPr>
                      <w:p w:rsidR="00D30237" w:rsidRPr="00EC4199" w:rsidRDefault="00D30237" w:rsidP="00EC4199">
                        <w:pPr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Рекомендуется для очистки и мойки внутренних и внешних поверхностей технологического оборудования тары, инструментов, коммуникаций, мойки производственных помещений на предприятиях пищевой (мясо-, рыбоперерабатывающей, молочной, пивобезалкогольной, дрожжевой, хлебопекарной, кондитерской, консервной) и перерабатывающей промышленности, общественного питания, транспорта, клининга.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</w:tc>
                  </w:tr>
                  <w:tr w:rsidR="00D30237" w:rsidTr="005769D3">
                    <w:tc>
                      <w:tcPr>
                        <w:tcW w:w="1900" w:type="dxa"/>
                        <w:tcMar>
                          <w:left w:w="28" w:type="dxa"/>
                          <w:right w:w="28" w:type="dxa"/>
                        </w:tcMar>
                      </w:tcPr>
                      <w:p w:rsidR="00D30237" w:rsidRDefault="00D30237" w:rsidP="00F94006">
                        <w:pPr>
                          <w:pStyle w:val="21"/>
                          <w:spacing w:line="240" w:lineRule="auto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Свойства</w:t>
                        </w:r>
                      </w:p>
                    </w:tc>
                    <w:tc>
                      <w:tcPr>
                        <w:tcW w:w="7447" w:type="dxa"/>
                        <w:tcMar>
                          <w:left w:w="0" w:type="dxa"/>
                          <w:right w:w="0" w:type="dxa"/>
                        </w:tcMar>
                      </w:tcPr>
                      <w:p w:rsidR="00D30237" w:rsidRDefault="00D30237" w:rsidP="00517D50">
                        <w:pPr>
                          <w:pStyle w:val="21"/>
                          <w:spacing w:line="240" w:lineRule="auto"/>
                          <w:jc w:val="both"/>
                        </w:pPr>
                        <w:r>
                          <w:rPr>
                            <w:sz w:val="22"/>
                          </w:rPr>
                          <w:t>Высококонцентрированное жидкое средство на основе органических растворителей. Обладает отличным смачивающим и растворяющим действием. Специально подобранная синергетическая формула компонентов позволяет эффективно р</w:t>
                        </w:r>
                        <w:r>
                          <w:rPr>
                            <w:rFonts w:cs="Tahoma"/>
                            <w:sz w:val="22"/>
                            <w:szCs w:val="20"/>
                          </w:rPr>
                          <w:t xml:space="preserve">азмягчить и удалить старые лакокрасочные покрытия на акрилатной, масляной, алкидной, меламиноалкидной, мочевиноформальдегидной и латексной основе. </w:t>
                        </w:r>
                        <w:r>
                          <w:rPr>
                            <w:sz w:val="22"/>
                          </w:rPr>
                          <w:t>При правильном применении не изменяют структуру обрабатываемых поверхностей. Н</w:t>
                        </w:r>
                        <w:r>
                          <w:rPr>
                            <w:rFonts w:cs="Tahoma"/>
                            <w:sz w:val="22"/>
                            <w:szCs w:val="20"/>
                          </w:rPr>
                          <w:t>е оказывает отрицательного воздействия на бетонные, деревянные, кирпичные, стеклянные, керамические</w:t>
                        </w:r>
                        <w:r w:rsidR="00517D50">
                          <w:rPr>
                            <w:rFonts w:cs="Tahoma"/>
                            <w:sz w:val="22"/>
                            <w:szCs w:val="20"/>
                          </w:rPr>
                          <w:t xml:space="preserve">, окрашенные </w:t>
                        </w:r>
                        <w:r>
                          <w:rPr>
                            <w:rFonts w:cs="Tahoma"/>
                            <w:sz w:val="22"/>
                            <w:szCs w:val="20"/>
                          </w:rPr>
                          <w:t xml:space="preserve"> и металлические поверхности. С осторожностью применять на ПВХ-содержащих материалах. Эффективно р</w:t>
                        </w:r>
                        <w:r>
                          <w:rPr>
                            <w:sz w:val="22"/>
                          </w:rPr>
                          <w:t>аботает при низких температурах воздуха окружающей среды. Нетоксично, биоразлагаемо.</w:t>
                        </w:r>
                      </w:p>
                    </w:tc>
                  </w:tr>
                  <w:tr w:rsidR="00D30237" w:rsidRPr="00956B23" w:rsidTr="005769D3">
                    <w:tc>
                      <w:tcPr>
                        <w:tcW w:w="9347" w:type="dxa"/>
                        <w:gridSpan w:val="2"/>
                      </w:tcPr>
                      <w:p w:rsidR="00D30237" w:rsidRDefault="00D30237" w:rsidP="00F94006">
                        <w:pPr>
                          <w:pStyle w:val="21"/>
                          <w:spacing w:line="240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Методические рекомендации по применению</w:t>
                        </w:r>
                      </w:p>
                    </w:tc>
                  </w:tr>
                  <w:tr w:rsidR="00D30237" w:rsidRPr="00956B23" w:rsidTr="005769D3">
                    <w:tc>
                      <w:tcPr>
                        <w:tcW w:w="9347" w:type="dxa"/>
                        <w:gridSpan w:val="2"/>
                        <w:tcMar>
                          <w:left w:w="0" w:type="dxa"/>
                          <w:right w:w="0" w:type="dxa"/>
                        </w:tcMar>
                      </w:tcPr>
                      <w:p w:rsidR="00D30237" w:rsidRDefault="00D30237" w:rsidP="005769D3">
                        <w:pPr>
                          <w:pStyle w:val="a9"/>
                          <w:numPr>
                            <w:ilvl w:val="0"/>
                            <w:numId w:val="9"/>
                          </w:numPr>
                          <w:spacing w:after="0"/>
                          <w:jc w:val="both"/>
                        </w:pPr>
                        <w:r>
                          <w:rPr>
                            <w:sz w:val="22"/>
                          </w:rPr>
                          <w:t>Используется в готовом виде.</w:t>
                        </w:r>
                      </w:p>
                      <w:p w:rsidR="00D30237" w:rsidRDefault="00D30237" w:rsidP="005769D3">
                        <w:pPr>
                          <w:pStyle w:val="a9"/>
                          <w:numPr>
                            <w:ilvl w:val="0"/>
                            <w:numId w:val="9"/>
                          </w:numPr>
                          <w:spacing w:after="0"/>
                          <w:jc w:val="both"/>
                        </w:pPr>
                        <w:r>
                          <w:rPr>
                            <w:sz w:val="22"/>
                          </w:rPr>
                          <w:t xml:space="preserve">Равномерно нанести препарат на загрязненную поверхность с помощью распылителя, кисти или валика. </w:t>
                        </w:r>
                      </w:p>
                      <w:p w:rsidR="00D30237" w:rsidRDefault="00D30237" w:rsidP="005769D3">
                        <w:pPr>
                          <w:pStyle w:val="a9"/>
                          <w:numPr>
                            <w:ilvl w:val="0"/>
                            <w:numId w:val="9"/>
                          </w:numPr>
                          <w:spacing w:after="0"/>
                          <w:jc w:val="both"/>
                        </w:pPr>
                        <w:r>
                          <w:rPr>
                            <w:sz w:val="22"/>
                          </w:rPr>
                          <w:t>Выдержать 1-5 минут. Размягченный слой краски снять губкой, падом или ветошью. Поверхность промыть водой.</w:t>
                        </w:r>
                      </w:p>
                      <w:p w:rsidR="00D30237" w:rsidRDefault="00D30237" w:rsidP="005769D3">
                        <w:pPr>
                          <w:pStyle w:val="a9"/>
                          <w:spacing w:after="0"/>
                          <w:ind w:left="360"/>
                          <w:jc w:val="both"/>
                          <w:rPr>
                            <w:i/>
                            <w:iCs/>
                          </w:rPr>
                        </w:pPr>
                      </w:p>
                    </w:tc>
                  </w:tr>
                  <w:tr w:rsidR="00D30237" w:rsidTr="005769D3">
                    <w:tc>
                      <w:tcPr>
                        <w:tcW w:w="1900" w:type="dxa"/>
                      </w:tcPr>
                      <w:p w:rsidR="00D30237" w:rsidRDefault="00D30237" w:rsidP="00F94006">
                        <w:pPr>
                          <w:pStyle w:val="21"/>
                          <w:spacing w:line="240" w:lineRule="auto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Состав</w:t>
                        </w:r>
                      </w:p>
                    </w:tc>
                    <w:tc>
                      <w:tcPr>
                        <w:tcW w:w="7447" w:type="dxa"/>
                        <w:tcMar>
                          <w:left w:w="0" w:type="dxa"/>
                          <w:right w:w="0" w:type="dxa"/>
                        </w:tcMar>
                      </w:tcPr>
                      <w:p w:rsidR="00D30237" w:rsidRDefault="00D30237" w:rsidP="005769D3">
                        <w:pPr>
                          <w:ind w:left="11" w:right="-108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Оптимизированная смесь органических растворителей, ПАВ, замедлитель испарения.</w:t>
                        </w:r>
                      </w:p>
                      <w:p w:rsidR="00D30237" w:rsidRDefault="00D30237" w:rsidP="00F94006">
                        <w:pPr>
                          <w:ind w:left="-108" w:right="-108"/>
                        </w:pPr>
                      </w:p>
                    </w:tc>
                  </w:tr>
                  <w:tr w:rsidR="00D30237" w:rsidTr="005769D3">
                    <w:tc>
                      <w:tcPr>
                        <w:tcW w:w="1900" w:type="dxa"/>
                      </w:tcPr>
                      <w:p w:rsidR="00D30237" w:rsidRDefault="00D30237" w:rsidP="00F94006">
                        <w:pPr>
                          <w:pStyle w:val="21"/>
                          <w:spacing w:line="240" w:lineRule="auto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Внешний вид</w:t>
                        </w:r>
                      </w:p>
                    </w:tc>
                    <w:tc>
                      <w:tcPr>
                        <w:tcW w:w="7447" w:type="dxa"/>
                        <w:tcMar>
                          <w:left w:w="0" w:type="dxa"/>
                          <w:right w:w="0" w:type="dxa"/>
                        </w:tcMar>
                      </w:tcPr>
                      <w:p w:rsidR="00D30237" w:rsidRDefault="00D30237" w:rsidP="00FF31B5">
                        <w:pPr>
                          <w:pStyle w:val="21"/>
                          <w:spacing w:line="240" w:lineRule="auto"/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Прозрачная </w:t>
                        </w:r>
                        <w:r w:rsidR="00FF31B5">
                          <w:rPr>
                            <w:sz w:val="22"/>
                            <w:szCs w:val="22"/>
                          </w:rPr>
                          <w:t>бесцветная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жидкость</w:t>
                        </w:r>
                        <w:r w:rsidR="00FF31B5">
                          <w:rPr>
                            <w:sz w:val="22"/>
                            <w:szCs w:val="22"/>
                          </w:rPr>
                          <w:t xml:space="preserve"> со специфическим запахом.</w:t>
                        </w:r>
                      </w:p>
                    </w:tc>
                  </w:tr>
                  <w:tr w:rsidR="00D30237" w:rsidTr="005769D3">
                    <w:tc>
                      <w:tcPr>
                        <w:tcW w:w="1900" w:type="dxa"/>
                      </w:tcPr>
                      <w:p w:rsidR="00D30237" w:rsidRDefault="00D30237" w:rsidP="00F94006">
                        <w:pPr>
                          <w:pStyle w:val="21"/>
                          <w:spacing w:line="240" w:lineRule="auto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Плотность</w:t>
                        </w:r>
                      </w:p>
                    </w:tc>
                    <w:tc>
                      <w:tcPr>
                        <w:tcW w:w="7447" w:type="dxa"/>
                        <w:tcMar>
                          <w:left w:w="0" w:type="dxa"/>
                          <w:right w:w="0" w:type="dxa"/>
                        </w:tcMar>
                      </w:tcPr>
                      <w:p w:rsidR="00D30237" w:rsidRDefault="00D30237" w:rsidP="00F94006">
                        <w:pPr>
                          <w:pStyle w:val="21"/>
                          <w:spacing w:line="240" w:lineRule="auto"/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около 0,80</w:t>
                        </w:r>
                        <w:r w:rsidR="005861F8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bookmarkStart w:id="0" w:name="_GoBack"/>
                        <w:bookmarkEnd w:id="0"/>
                        <w:r>
                          <w:rPr>
                            <w:sz w:val="22"/>
                            <w:szCs w:val="22"/>
                          </w:rPr>
                          <w:t>г/см</w:t>
                        </w:r>
                        <w:r>
                          <w:rPr>
                            <w:sz w:val="22"/>
                            <w:szCs w:val="22"/>
                            <w:vertAlign w:val="superscript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при температуре 20</w:t>
                        </w:r>
                        <w:r>
                          <w:rPr>
                            <w:sz w:val="22"/>
                            <w:szCs w:val="22"/>
                            <w:vertAlign w:val="superscript"/>
                          </w:rPr>
                          <w:t>0</w:t>
                        </w:r>
                        <w:r>
                          <w:rPr>
                            <w:sz w:val="22"/>
                            <w:szCs w:val="22"/>
                          </w:rPr>
                          <w:t>С</w:t>
                        </w:r>
                      </w:p>
                    </w:tc>
                  </w:tr>
                </w:tbl>
                <w:p w:rsidR="00D30237" w:rsidRPr="00D00BA9" w:rsidRDefault="00D30237" w:rsidP="00D00BA9">
                  <w:pPr>
                    <w:pStyle w:val="21"/>
                    <w:spacing w:line="240" w:lineRule="auto"/>
                    <w:rPr>
                      <w:b/>
                      <w:u w:val="single"/>
                    </w:rPr>
                  </w:pPr>
                </w:p>
              </w:tc>
            </w:tr>
          </w:tbl>
          <w:p w:rsidR="00D30237" w:rsidRPr="00D00BA9" w:rsidRDefault="00D30237" w:rsidP="00D00BA9">
            <w:pPr>
              <w:pStyle w:val="21"/>
              <w:spacing w:line="240" w:lineRule="auto"/>
              <w:rPr>
                <w:b/>
              </w:rPr>
            </w:pPr>
          </w:p>
          <w:p w:rsidR="00D30237" w:rsidRDefault="00D30237" w:rsidP="00D00BA9">
            <w:pPr>
              <w:pStyle w:val="21"/>
              <w:spacing w:line="240" w:lineRule="auto"/>
              <w:jc w:val="center"/>
            </w:pPr>
            <w:r w:rsidRPr="00D00BA9">
              <w:rPr>
                <w:b/>
                <w:sz w:val="22"/>
                <w:szCs w:val="22"/>
              </w:rPr>
              <w:t>Меры предосторожности</w:t>
            </w:r>
          </w:p>
        </w:tc>
      </w:tr>
      <w:tr w:rsidR="00D30237" w:rsidRPr="00500D2D" w:rsidTr="00D00BA9">
        <w:tc>
          <w:tcPr>
            <w:tcW w:w="9747" w:type="dxa"/>
            <w:gridSpan w:val="2"/>
          </w:tcPr>
          <w:p w:rsidR="00D30237" w:rsidRPr="00D00BA9" w:rsidRDefault="00D30237" w:rsidP="00D00BA9">
            <w:pPr>
              <w:ind w:firstLine="708"/>
              <w:rPr>
                <w:b/>
                <w:i/>
                <w:spacing w:val="20"/>
              </w:rPr>
            </w:pPr>
            <w:r w:rsidRPr="00D00BA9">
              <w:rPr>
                <w:b/>
                <w:i/>
                <w:spacing w:val="20"/>
                <w:sz w:val="22"/>
                <w:szCs w:val="22"/>
              </w:rPr>
              <w:t>При работе с рабочими растворами:</w:t>
            </w:r>
          </w:p>
          <w:p w:rsidR="00D30237" w:rsidRPr="00D00BA9" w:rsidRDefault="00D30237" w:rsidP="00AE3818">
            <w:r w:rsidRPr="00D00BA9">
              <w:rPr>
                <w:sz w:val="22"/>
                <w:szCs w:val="22"/>
              </w:rPr>
              <w:t>- соблюдать обычные меры предосторожности по обращению с моющими средствами;</w:t>
            </w:r>
          </w:p>
          <w:p w:rsidR="00D30237" w:rsidRPr="00D00BA9" w:rsidRDefault="00D30237" w:rsidP="00D00BA9">
            <w:pPr>
              <w:ind w:firstLine="708"/>
              <w:rPr>
                <w:b/>
                <w:i/>
                <w:spacing w:val="20"/>
              </w:rPr>
            </w:pPr>
            <w:r w:rsidRPr="00D00BA9">
              <w:rPr>
                <w:b/>
                <w:i/>
                <w:spacing w:val="20"/>
                <w:sz w:val="22"/>
                <w:szCs w:val="22"/>
              </w:rPr>
              <w:t>При работе с концентратом:</w:t>
            </w:r>
          </w:p>
          <w:p w:rsidR="00D30237" w:rsidRPr="00D00BA9" w:rsidRDefault="00D30237" w:rsidP="00AE3818">
            <w:r w:rsidRPr="00D00BA9">
              <w:rPr>
                <w:sz w:val="22"/>
                <w:szCs w:val="22"/>
              </w:rPr>
              <w:lastRenderedPageBreak/>
              <w:t>- хранить плотно закрытым в местах, недоступных для детей;</w:t>
            </w:r>
          </w:p>
          <w:p w:rsidR="00D30237" w:rsidRPr="00D00BA9" w:rsidRDefault="00D30237" w:rsidP="00AE3818">
            <w:r w:rsidRPr="00D00BA9">
              <w:rPr>
                <w:sz w:val="22"/>
                <w:szCs w:val="22"/>
              </w:rPr>
              <w:t>- при попадании на кожу или слизистую оболочку глаз - обильно промыть водой;</w:t>
            </w:r>
          </w:p>
          <w:p w:rsidR="00D30237" w:rsidRPr="00D00BA9" w:rsidRDefault="00D30237" w:rsidP="00AE3818">
            <w:r w:rsidRPr="006749AC">
              <w:t xml:space="preserve">- не смешивать с  </w:t>
            </w:r>
            <w:r>
              <w:t xml:space="preserve">щелочными, </w:t>
            </w:r>
            <w:r w:rsidRPr="006749AC">
              <w:t>кислотными</w:t>
            </w:r>
            <w:r>
              <w:t xml:space="preserve"> и дезинфицирующими</w:t>
            </w:r>
            <w:r w:rsidRPr="006749AC">
              <w:t xml:space="preserve"> средствами.</w:t>
            </w:r>
          </w:p>
        </w:tc>
      </w:tr>
      <w:tr w:rsidR="00D30237" w:rsidRPr="006749AC" w:rsidTr="00D00BA9">
        <w:tc>
          <w:tcPr>
            <w:tcW w:w="2988" w:type="dxa"/>
          </w:tcPr>
          <w:p w:rsidR="00D30237" w:rsidRPr="00D00BA9" w:rsidRDefault="00D30237" w:rsidP="00D00BA9">
            <w:pPr>
              <w:pStyle w:val="21"/>
              <w:spacing w:line="240" w:lineRule="auto"/>
              <w:rPr>
                <w:b/>
                <w:u w:val="single"/>
              </w:rPr>
            </w:pPr>
            <w:r w:rsidRPr="00D00BA9">
              <w:rPr>
                <w:b/>
                <w:sz w:val="22"/>
                <w:szCs w:val="22"/>
                <w:u w:val="single"/>
              </w:rPr>
              <w:lastRenderedPageBreak/>
              <w:t>Упаковка</w:t>
            </w:r>
          </w:p>
        </w:tc>
        <w:tc>
          <w:tcPr>
            <w:tcW w:w="6759" w:type="dxa"/>
          </w:tcPr>
          <w:p w:rsidR="00D30237" w:rsidRPr="00D00BA9" w:rsidRDefault="00D30237" w:rsidP="00D00BA9">
            <w:pPr>
              <w:jc w:val="both"/>
            </w:pPr>
            <w:r w:rsidRPr="00D00BA9">
              <w:rPr>
                <w:sz w:val="22"/>
                <w:szCs w:val="22"/>
              </w:rPr>
              <w:t>Пластиковые, химически стойкие канистры-5л., 10 л., 30л., бочки-200л.</w:t>
            </w:r>
          </w:p>
          <w:p w:rsidR="00D30237" w:rsidRPr="00D00BA9" w:rsidRDefault="00D30237" w:rsidP="00D00BA9">
            <w:pPr>
              <w:pStyle w:val="21"/>
              <w:spacing w:line="240" w:lineRule="auto"/>
            </w:pPr>
          </w:p>
        </w:tc>
      </w:tr>
      <w:tr w:rsidR="00D30237" w:rsidRPr="006749AC" w:rsidTr="00D00BA9">
        <w:tc>
          <w:tcPr>
            <w:tcW w:w="2988" w:type="dxa"/>
          </w:tcPr>
          <w:p w:rsidR="00D30237" w:rsidRPr="00D00BA9" w:rsidRDefault="00D30237" w:rsidP="00D00BA9">
            <w:pPr>
              <w:pStyle w:val="21"/>
              <w:spacing w:line="240" w:lineRule="auto"/>
              <w:rPr>
                <w:b/>
                <w:u w:val="single"/>
              </w:rPr>
            </w:pPr>
            <w:r w:rsidRPr="00D00BA9">
              <w:rPr>
                <w:b/>
                <w:sz w:val="22"/>
                <w:szCs w:val="22"/>
                <w:u w:val="single"/>
              </w:rPr>
              <w:t>Условия хранения</w:t>
            </w:r>
          </w:p>
        </w:tc>
        <w:tc>
          <w:tcPr>
            <w:tcW w:w="6759" w:type="dxa"/>
          </w:tcPr>
          <w:p w:rsidR="00D30237" w:rsidRPr="00D00BA9" w:rsidRDefault="00D30237" w:rsidP="00D00BA9">
            <w:pPr>
              <w:pStyle w:val="21"/>
              <w:spacing w:line="240" w:lineRule="auto"/>
              <w:jc w:val="both"/>
            </w:pPr>
            <w:r w:rsidRPr="00D00BA9">
              <w:rPr>
                <w:sz w:val="22"/>
                <w:szCs w:val="22"/>
              </w:rPr>
              <w:t>Концентрат хранить в заводской упаковке в темном месте при температуре от -5 до +30</w:t>
            </w:r>
            <w:r w:rsidRPr="00D00BA9">
              <w:rPr>
                <w:sz w:val="22"/>
                <w:szCs w:val="22"/>
                <w:vertAlign w:val="superscript"/>
              </w:rPr>
              <w:t>0</w:t>
            </w:r>
            <w:r w:rsidRPr="00D00BA9">
              <w:rPr>
                <w:sz w:val="22"/>
                <w:szCs w:val="22"/>
              </w:rPr>
              <w:t>С. Замерзает. При размораживании восстанавливает свои физико-химические и моющие свойства.</w:t>
            </w:r>
          </w:p>
        </w:tc>
      </w:tr>
      <w:tr w:rsidR="00D30237" w:rsidRPr="006749AC" w:rsidTr="00D00BA9">
        <w:tc>
          <w:tcPr>
            <w:tcW w:w="2988" w:type="dxa"/>
          </w:tcPr>
          <w:p w:rsidR="00D30237" w:rsidRPr="00D00BA9" w:rsidRDefault="00D30237" w:rsidP="00D00BA9">
            <w:pPr>
              <w:pStyle w:val="21"/>
              <w:spacing w:line="240" w:lineRule="auto"/>
              <w:rPr>
                <w:b/>
                <w:u w:val="single"/>
              </w:rPr>
            </w:pPr>
            <w:r w:rsidRPr="00D00BA9">
              <w:rPr>
                <w:b/>
                <w:sz w:val="22"/>
                <w:szCs w:val="22"/>
                <w:u w:val="single"/>
              </w:rPr>
              <w:t>Гарантийный срок хранения</w:t>
            </w:r>
          </w:p>
        </w:tc>
        <w:tc>
          <w:tcPr>
            <w:tcW w:w="6759" w:type="dxa"/>
          </w:tcPr>
          <w:p w:rsidR="00D30237" w:rsidRPr="00D00BA9" w:rsidRDefault="00D30237" w:rsidP="00AE3818">
            <w:r w:rsidRPr="00D00BA9">
              <w:rPr>
                <w:sz w:val="22"/>
                <w:szCs w:val="22"/>
              </w:rPr>
              <w:t>1</w:t>
            </w:r>
            <w:r w:rsidR="000936C7">
              <w:rPr>
                <w:sz w:val="22"/>
                <w:szCs w:val="22"/>
              </w:rPr>
              <w:t>8</w:t>
            </w:r>
            <w:r w:rsidR="00826AB2">
              <w:rPr>
                <w:sz w:val="22"/>
                <w:szCs w:val="22"/>
              </w:rPr>
              <w:t xml:space="preserve"> </w:t>
            </w:r>
            <w:r w:rsidRPr="00D00BA9">
              <w:rPr>
                <w:sz w:val="22"/>
                <w:szCs w:val="22"/>
              </w:rPr>
              <w:t xml:space="preserve"> месяцев со дня изготовления при соблюдении указанных условий хранения.</w:t>
            </w:r>
          </w:p>
          <w:p w:rsidR="00D30237" w:rsidRPr="00D00BA9" w:rsidRDefault="00D30237" w:rsidP="00D00BA9">
            <w:pPr>
              <w:pStyle w:val="21"/>
              <w:spacing w:line="240" w:lineRule="auto"/>
              <w:jc w:val="center"/>
            </w:pPr>
          </w:p>
        </w:tc>
      </w:tr>
    </w:tbl>
    <w:p w:rsidR="00D30237" w:rsidRPr="00AE5F3C" w:rsidRDefault="00D30237" w:rsidP="003E7FC4">
      <w:pPr>
        <w:pStyle w:val="1"/>
      </w:pPr>
    </w:p>
    <w:sectPr w:rsidR="00D30237" w:rsidRPr="00AE5F3C" w:rsidSect="008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37" w:rsidRDefault="00D30237" w:rsidP="00AE5F3C">
      <w:r>
        <w:separator/>
      </w:r>
    </w:p>
  </w:endnote>
  <w:endnote w:type="continuationSeparator" w:id="0">
    <w:p w:rsidR="00D30237" w:rsidRDefault="00D30237" w:rsidP="00AE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37" w:rsidRDefault="00D30237" w:rsidP="00AE5F3C">
      <w:r>
        <w:separator/>
      </w:r>
    </w:p>
  </w:footnote>
  <w:footnote w:type="continuationSeparator" w:id="0">
    <w:p w:rsidR="00D30237" w:rsidRDefault="00D30237" w:rsidP="00AE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171"/>
    <w:multiLevelType w:val="hybridMultilevel"/>
    <w:tmpl w:val="A7EE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4F40FE"/>
    <w:multiLevelType w:val="hybridMultilevel"/>
    <w:tmpl w:val="9A5EB212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330494A"/>
    <w:multiLevelType w:val="hybridMultilevel"/>
    <w:tmpl w:val="D1CE6326"/>
    <w:lvl w:ilvl="0" w:tplc="FFFFFFFF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1E19603E"/>
    <w:multiLevelType w:val="hybridMultilevel"/>
    <w:tmpl w:val="F8A205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BE55CB"/>
    <w:multiLevelType w:val="hybridMultilevel"/>
    <w:tmpl w:val="41E0A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47119"/>
    <w:multiLevelType w:val="hybridMultilevel"/>
    <w:tmpl w:val="699E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F8183E"/>
    <w:multiLevelType w:val="hybridMultilevel"/>
    <w:tmpl w:val="7CCE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986CAC"/>
    <w:multiLevelType w:val="hybridMultilevel"/>
    <w:tmpl w:val="A7FCD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775AFD"/>
    <w:multiLevelType w:val="hybridMultilevel"/>
    <w:tmpl w:val="768A0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F3C"/>
    <w:rsid w:val="00027BCF"/>
    <w:rsid w:val="0005066E"/>
    <w:rsid w:val="000510D1"/>
    <w:rsid w:val="00056CD4"/>
    <w:rsid w:val="00074E4F"/>
    <w:rsid w:val="000936C7"/>
    <w:rsid w:val="000B1D89"/>
    <w:rsid w:val="0020694B"/>
    <w:rsid w:val="00224745"/>
    <w:rsid w:val="003C33E4"/>
    <w:rsid w:val="003C7B1B"/>
    <w:rsid w:val="003E7FC4"/>
    <w:rsid w:val="003F498A"/>
    <w:rsid w:val="00463D7C"/>
    <w:rsid w:val="00470361"/>
    <w:rsid w:val="00500D2D"/>
    <w:rsid w:val="0050139D"/>
    <w:rsid w:val="00517D50"/>
    <w:rsid w:val="0052474E"/>
    <w:rsid w:val="00540E9A"/>
    <w:rsid w:val="0054156B"/>
    <w:rsid w:val="005769D3"/>
    <w:rsid w:val="005861F8"/>
    <w:rsid w:val="005B6EBB"/>
    <w:rsid w:val="005C5F03"/>
    <w:rsid w:val="006749AC"/>
    <w:rsid w:val="006804E3"/>
    <w:rsid w:val="006F6829"/>
    <w:rsid w:val="00722926"/>
    <w:rsid w:val="00767803"/>
    <w:rsid w:val="00826AB2"/>
    <w:rsid w:val="0088601F"/>
    <w:rsid w:val="00893309"/>
    <w:rsid w:val="00893F16"/>
    <w:rsid w:val="008D17DA"/>
    <w:rsid w:val="008E6D82"/>
    <w:rsid w:val="00943114"/>
    <w:rsid w:val="00956B23"/>
    <w:rsid w:val="00960CC0"/>
    <w:rsid w:val="00A34CEB"/>
    <w:rsid w:val="00AC6089"/>
    <w:rsid w:val="00AD6E55"/>
    <w:rsid w:val="00AE3818"/>
    <w:rsid w:val="00AE5F3C"/>
    <w:rsid w:val="00B00C63"/>
    <w:rsid w:val="00B97D9B"/>
    <w:rsid w:val="00C125AB"/>
    <w:rsid w:val="00C64A4C"/>
    <w:rsid w:val="00D00BA9"/>
    <w:rsid w:val="00D15392"/>
    <w:rsid w:val="00D30237"/>
    <w:rsid w:val="00D54FF8"/>
    <w:rsid w:val="00D64A9A"/>
    <w:rsid w:val="00DF0F49"/>
    <w:rsid w:val="00E2398E"/>
    <w:rsid w:val="00EC4002"/>
    <w:rsid w:val="00EC4199"/>
    <w:rsid w:val="00F94006"/>
    <w:rsid w:val="00FE1B5F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029165E5-88A4-42AF-93CF-6DE31CAE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3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10D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943114"/>
    <w:pPr>
      <w:keepNext/>
      <w:jc w:val="center"/>
      <w:outlineLvl w:val="1"/>
    </w:pPr>
    <w:rPr>
      <w:b/>
      <w:bCs/>
      <w:sz w:val="2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943114"/>
    <w:pPr>
      <w:keepNext/>
      <w:ind w:left="3540" w:hanging="3540"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10D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43114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43114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semiHidden/>
    <w:rsid w:val="00AE5F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E5F3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AE5F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E5F3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8601F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3E7FC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E7FC4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3E7FC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3E7F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E7FC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E7F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3E7FC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943114"/>
    <w:pPr>
      <w:ind w:left="3540" w:hanging="3540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4311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43114"/>
    <w:pPr>
      <w:ind w:left="3540"/>
    </w:pPr>
    <w:rPr>
      <w:sz w:val="22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4311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804E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804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him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dmitriyp</dc:creator>
  <cp:keywords/>
  <dc:description/>
  <cp:lastModifiedBy>User</cp:lastModifiedBy>
  <cp:revision>12</cp:revision>
  <cp:lastPrinted>2022-09-06T14:22:00Z</cp:lastPrinted>
  <dcterms:created xsi:type="dcterms:W3CDTF">2013-01-14T10:03:00Z</dcterms:created>
  <dcterms:modified xsi:type="dcterms:W3CDTF">2023-01-31T10:35:00Z</dcterms:modified>
</cp:coreProperties>
</file>