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1B0183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1B0183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183">
              <w:rPr>
                <w:noProof/>
                <w:lang w:eastAsia="ru-RU"/>
              </w:rPr>
              <w:drawing>
                <wp:inline distT="0" distB="0" distL="0" distR="0" wp14:anchorId="17A2402F" wp14:editId="4684FB71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1B0183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1B01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1B0183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6AEEE42" wp14:editId="2FF75828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1B0183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1B01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 w:rsidRPr="001B0183">
              <w:rPr>
                <w:rFonts w:ascii="Times New Roman" w:hAnsi="Times New Roman" w:cs="Times New Roman"/>
                <w:sz w:val="24"/>
                <w:szCs w:val="24"/>
              </w:rPr>
              <w:t>93-06-06</w:t>
            </w:r>
          </w:p>
          <w:p w:rsidR="0059500F" w:rsidRPr="001B0183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eletech</w:t>
              </w:r>
              <w:proofErr w:type="spellEnd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penza</w:t>
              </w:r>
              <w:proofErr w:type="spellEnd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06679" w:rsidRPr="001B0183" w:rsidRDefault="00006679" w:rsidP="00006679">
            <w:pPr>
              <w:jc w:val="right"/>
              <w:rPr>
                <w:rFonts w:ascii="Times New Roman" w:hAnsi="Times New Roman" w:cs="Times New Roman"/>
              </w:rPr>
            </w:pPr>
          </w:p>
          <w:p w:rsidR="00006679" w:rsidRPr="001B0183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4B7" w:rsidRPr="001B0183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 w:rsidRPr="001B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</w:p>
          <w:p w:rsidR="0064005B" w:rsidRPr="001B0183" w:rsidRDefault="0064005B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:rsidR="00B7592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4175">
              <w:rPr>
                <w:rFonts w:ascii="Times New Roman" w:hAnsi="Times New Roman" w:cs="Times New Roman"/>
                <w:sz w:val="24"/>
                <w:szCs w:val="24"/>
              </w:rPr>
              <w:t>Берта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6D0A">
              <w:rPr>
                <w:rFonts w:ascii="Times New Roman" w:hAnsi="Times New Roman" w:cs="Times New Roman"/>
                <w:sz w:val="24"/>
                <w:szCs w:val="24"/>
              </w:rPr>
              <w:t xml:space="preserve"> 511</w:t>
            </w:r>
            <w:r w:rsidR="00DE54B7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183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4B7" w:rsidRPr="001B01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6D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573E" w:rsidRPr="001B01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 w:rsidRPr="001B01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1B01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48FA" w:rsidRPr="001B0183">
              <w:rPr>
                <w:rFonts w:ascii="Times New Roman" w:hAnsi="Times New Roman" w:cs="Times New Roman"/>
                <w:sz w:val="24"/>
                <w:szCs w:val="24"/>
              </w:rPr>
              <w:t>60 -1</w:t>
            </w:r>
            <w:r w:rsidR="00B341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948FA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86D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948FA" w:rsidRPr="001B0183">
              <w:rPr>
                <w:rFonts w:ascii="Times New Roman" w:hAnsi="Times New Roman" w:cs="Times New Roman"/>
                <w:sz w:val="24"/>
                <w:szCs w:val="24"/>
              </w:rPr>
              <w:t>100540</w:t>
            </w:r>
            <w:r w:rsidR="00B34175">
              <w:rPr>
                <w:rFonts w:ascii="Times New Roman" w:hAnsi="Times New Roman" w:cs="Times New Roman"/>
                <w:sz w:val="24"/>
                <w:szCs w:val="24"/>
              </w:rPr>
              <w:t>4648</w:t>
            </w:r>
          </w:p>
          <w:p w:rsidR="00B34175" w:rsidRDefault="00B34175" w:rsidP="00B3417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Берта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511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Б 01-60 -1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100540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4649</w:t>
            </w:r>
          </w:p>
          <w:p w:rsidR="00B34175" w:rsidRDefault="00B34175" w:rsidP="00B3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CC1" w:rsidRPr="00B34175" w:rsidRDefault="008F2CC1" w:rsidP="00B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5573E" w:rsidRPr="001B0183" w:rsidRDefault="00AD1BDD" w:rsidP="00B86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1B0183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183">
        <w:rPr>
          <w:rFonts w:ascii="Times New Roman" w:hAnsi="Times New Roman" w:cs="Times New Roman"/>
          <w:b/>
          <w:sz w:val="20"/>
          <w:szCs w:val="20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1B0183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1B0183" w:rsidTr="00C14DD2">
        <w:trPr>
          <w:trHeight w:val="128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1B0183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1B0183" w:rsidTr="00C14DD2">
        <w:trPr>
          <w:trHeight w:val="117"/>
        </w:trPr>
        <w:tc>
          <w:tcPr>
            <w:tcW w:w="5104" w:type="dxa"/>
          </w:tcPr>
          <w:p w:rsidR="00E234C6" w:rsidRPr="001B0183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ветильник изготовлен </w:t>
            </w:r>
            <w:proofErr w:type="gramStart"/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11807" w:rsidRPr="001B0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CB3" w:rsidRPr="001B0183" w:rsidRDefault="00D11807" w:rsidP="00E234C6">
            <w:pPr>
              <w:pStyle w:val="a7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/>
                <w:sz w:val="24"/>
                <w:szCs w:val="24"/>
              </w:rPr>
              <w:t>ТУ 3461-048-00109636-2014 и соответствует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E234C6" w:rsidRPr="001B0183" w:rsidRDefault="00BA52B5" w:rsidP="00D11807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0183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1B0183">
              <w:rPr>
                <w:rFonts w:ascii="Times New Roman" w:hAnsi="Times New Roman"/>
                <w:sz w:val="24"/>
                <w:szCs w:val="24"/>
              </w:rPr>
              <w:t xml:space="preserve"> ТС 004/2011 (</w:t>
            </w:r>
            <w:r w:rsidR="00D11807" w:rsidRPr="001B0183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1B0183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1B0183">
              <w:rPr>
                <w:rFonts w:ascii="Times New Roman" w:hAnsi="Times New Roman"/>
                <w:sz w:val="24"/>
                <w:szCs w:val="24"/>
              </w:rPr>
              <w:t xml:space="preserve"> 60598-1, </w:t>
            </w:r>
          </w:p>
          <w:p w:rsidR="005F4CB3" w:rsidRPr="001B0183" w:rsidRDefault="00BA52B5" w:rsidP="00D118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1B0183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1B0183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1B0183" w:rsidTr="00C14DD2">
        <w:trPr>
          <w:trHeight w:val="122"/>
        </w:trPr>
        <w:tc>
          <w:tcPr>
            <w:tcW w:w="5104" w:type="dxa"/>
          </w:tcPr>
          <w:p w:rsidR="005F4CB3" w:rsidRPr="001B0183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1B0183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1B0183" w:rsidTr="00C14DD2">
        <w:trPr>
          <w:trHeight w:val="125"/>
        </w:trPr>
        <w:tc>
          <w:tcPr>
            <w:tcW w:w="5104" w:type="dxa"/>
          </w:tcPr>
          <w:p w:rsidR="005F4CB3" w:rsidRPr="001B0183" w:rsidRDefault="005F4CB3" w:rsidP="003B23BC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и относитель</w:t>
            </w:r>
            <w:r w:rsidR="003B23BC" w:rsidRPr="001B018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ная влажность</w:t>
            </w:r>
          </w:p>
        </w:tc>
        <w:tc>
          <w:tcPr>
            <w:tcW w:w="5907" w:type="dxa"/>
          </w:tcPr>
          <w:p w:rsidR="005F4CB3" w:rsidRPr="001B0183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1B0183" w:rsidTr="00C14DD2">
        <w:trPr>
          <w:trHeight w:val="175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1B0183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1B01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1B0183" w:rsidTr="00C14DD2">
        <w:trPr>
          <w:trHeight w:val="352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1B0183" w:rsidRDefault="005F4CB3" w:rsidP="003B23B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1B0183">
              <w:rPr>
                <w:rFonts w:ascii="Times New Roman" w:hAnsi="Times New Roman" w:cs="Times New Roman"/>
                <w:sz w:val="24"/>
                <w:szCs w:val="24"/>
              </w:rPr>
              <w:t>ьно  воспламеняемого материала</w:t>
            </w:r>
            <w:proofErr w:type="gramEnd"/>
          </w:p>
        </w:tc>
      </w:tr>
      <w:tr w:rsidR="005F4CB3" w:rsidRPr="001B0183" w:rsidTr="00C14DD2">
        <w:trPr>
          <w:trHeight w:val="133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1B0183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1B0183" w:rsidTr="00C14DD2">
        <w:trPr>
          <w:trHeight w:val="208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1B0183" w:rsidRDefault="00B1547B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34175">
              <w:rPr>
                <w:rFonts w:ascii="Times New Roman" w:hAnsi="Times New Roman" w:cs="Times New Roman"/>
                <w:sz w:val="24"/>
                <w:szCs w:val="24"/>
              </w:rPr>
              <w:t>планку (НБ</w:t>
            </w:r>
            <w:r w:rsidR="008C6C31" w:rsidRPr="001B018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5F4CB3" w:rsidRPr="001B0183" w:rsidTr="00C14DD2">
        <w:trPr>
          <w:trHeight w:val="208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1B0183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1B0183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5F4CB3" w:rsidRPr="001B0183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1B0183" w:rsidTr="00C14DD2">
        <w:trPr>
          <w:trHeight w:val="192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1B0183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1B0183" w:rsidTr="00C14DD2">
        <w:trPr>
          <w:trHeight w:val="123"/>
        </w:trPr>
        <w:tc>
          <w:tcPr>
            <w:tcW w:w="5104" w:type="dxa"/>
          </w:tcPr>
          <w:p w:rsidR="005F4CB3" w:rsidRPr="001B0183" w:rsidRDefault="00300E68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Количество ламп в светильнике,</w:t>
            </w:r>
            <w:r w:rsidR="00945064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843E51" w:rsidRPr="001B0183" w:rsidRDefault="008F2CC1" w:rsidP="00B86D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</w:t>
            </w:r>
            <w:r w:rsidR="00843E51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B86D0A">
              <w:rPr>
                <w:rFonts w:ascii="Times New Roman" w:hAnsi="Times New Roman" w:cs="Times New Roman"/>
                <w:sz w:val="24"/>
                <w:szCs w:val="24"/>
              </w:rPr>
              <w:t>01-60-1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94677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86D0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1х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1B0183" w:rsidTr="00C14DD2">
        <w:trPr>
          <w:trHeight w:val="213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 w:rsidRPr="001B0183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1B0183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1B0183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1B0183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1B0183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1B0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1B0183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1B0183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1B0183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1B0183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Pr="001B0183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с</w:t>
      </w:r>
      <w:r w:rsidR="009563F4" w:rsidRPr="001B0183">
        <w:rPr>
          <w:rFonts w:ascii="Times New Roman" w:hAnsi="Times New Roman" w:cs="Times New Roman"/>
          <w:sz w:val="24"/>
          <w:szCs w:val="24"/>
        </w:rPr>
        <w:t>ветильник</w:t>
      </w:r>
      <w:r w:rsidRPr="001B0183">
        <w:rPr>
          <w:rFonts w:ascii="Times New Roman" w:hAnsi="Times New Roman" w:cs="Times New Roman"/>
          <w:sz w:val="24"/>
          <w:szCs w:val="24"/>
        </w:rPr>
        <w:t>;</w:t>
      </w:r>
    </w:p>
    <w:p w:rsidR="008A6BA9" w:rsidRPr="001B0183" w:rsidRDefault="001378C7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плафоны</w:t>
      </w:r>
      <w:r w:rsidR="0015571B" w:rsidRPr="001B0183">
        <w:rPr>
          <w:rFonts w:ascii="Times New Roman" w:hAnsi="Times New Roman" w:cs="Times New Roman"/>
          <w:sz w:val="24"/>
          <w:szCs w:val="24"/>
        </w:rPr>
        <w:t>;</w:t>
      </w:r>
    </w:p>
    <w:p w:rsidR="009563F4" w:rsidRPr="001B0183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п</w:t>
      </w:r>
      <w:r w:rsidR="009563F4" w:rsidRPr="001B0183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1B0183">
        <w:rPr>
          <w:rFonts w:ascii="Times New Roman" w:hAnsi="Times New Roman" w:cs="Times New Roman"/>
          <w:sz w:val="24"/>
          <w:szCs w:val="24"/>
        </w:rPr>
        <w:t>;</w:t>
      </w:r>
    </w:p>
    <w:p w:rsidR="00B75922" w:rsidRPr="001B0183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у</w:t>
      </w:r>
      <w:r w:rsidR="009563F4" w:rsidRPr="001B0183">
        <w:rPr>
          <w:rFonts w:ascii="Times New Roman" w:hAnsi="Times New Roman" w:cs="Times New Roman"/>
          <w:sz w:val="24"/>
          <w:szCs w:val="24"/>
        </w:rPr>
        <w:t>паковка</w:t>
      </w:r>
      <w:r w:rsidR="00B75922" w:rsidRPr="001B01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Pr="001B0183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69D" w:rsidRPr="001B0183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 w:rsidRPr="001B0183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Pr="001B0183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 xml:space="preserve">Эксплуатация светильников согласно «Правилам технической эксплуатации </w:t>
      </w:r>
      <w:proofErr w:type="gramStart"/>
      <w:r w:rsidRPr="001B0183">
        <w:rPr>
          <w:rFonts w:ascii="Times New Roman" w:hAnsi="Times New Roman" w:cs="Times New Roman"/>
          <w:b/>
          <w:i/>
          <w:sz w:val="24"/>
          <w:szCs w:val="24"/>
        </w:rPr>
        <w:t>электро</w:t>
      </w:r>
      <w:r w:rsidR="003B23BC" w:rsidRPr="001B018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B0183">
        <w:rPr>
          <w:rFonts w:ascii="Times New Roman" w:hAnsi="Times New Roman" w:cs="Times New Roman"/>
          <w:b/>
          <w:i/>
          <w:sz w:val="24"/>
          <w:szCs w:val="24"/>
        </w:rPr>
        <w:t>установок</w:t>
      </w:r>
      <w:proofErr w:type="gramEnd"/>
      <w:r w:rsidRPr="001B0183">
        <w:rPr>
          <w:rFonts w:ascii="Times New Roman" w:hAnsi="Times New Roman" w:cs="Times New Roman"/>
          <w:b/>
          <w:i/>
          <w:sz w:val="24"/>
          <w:szCs w:val="24"/>
        </w:rPr>
        <w:t xml:space="preserve"> потребителей», утв. Приказом Минэнерго РФ от 13.01.2003г. №6.</w:t>
      </w:r>
    </w:p>
    <w:p w:rsidR="00D8769D" w:rsidRPr="001B0183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1B0183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Pr="001B0183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Pr="001B0183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Pr="001B0183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Pr="001B0183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1B0183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47416" w:rsidRPr="001B0183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5.</w:t>
      </w:r>
      <w:r w:rsidR="00E12DDD" w:rsidRPr="001B0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1B0183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</w:t>
      </w:r>
      <w:r w:rsidR="008F2CC1">
        <w:rPr>
          <w:rFonts w:ascii="Times New Roman" w:hAnsi="Times New Roman" w:cs="Times New Roman"/>
          <w:b/>
          <w:sz w:val="24"/>
          <w:szCs w:val="24"/>
        </w:rPr>
        <w:t>е</w:t>
      </w:r>
      <w:r w:rsidR="00547416" w:rsidRPr="001B0183">
        <w:rPr>
          <w:rFonts w:ascii="Times New Roman" w:hAnsi="Times New Roman" w:cs="Times New Roman"/>
          <w:b/>
          <w:sz w:val="24"/>
          <w:szCs w:val="24"/>
        </w:rPr>
        <w:t xml:space="preserve"> к работе</w:t>
      </w:r>
    </w:p>
    <w:p w:rsidR="00AC187F" w:rsidRPr="001B0183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 w:rsidRPr="001B0183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378C7" w:rsidRPr="001B0183">
        <w:rPr>
          <w:rFonts w:ascii="Times New Roman" w:hAnsi="Times New Roman" w:cs="Times New Roman"/>
          <w:sz w:val="24"/>
          <w:szCs w:val="24"/>
        </w:rPr>
        <w:t>ы</w:t>
      </w:r>
      <w:r w:rsidRPr="001B0183">
        <w:rPr>
          <w:rFonts w:ascii="Times New Roman" w:hAnsi="Times New Roman" w:cs="Times New Roman"/>
          <w:sz w:val="24"/>
          <w:szCs w:val="24"/>
        </w:rPr>
        <w:t>;</w:t>
      </w:r>
    </w:p>
    <w:p w:rsidR="00AC187F" w:rsidRPr="001B0183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Прикрепить </w:t>
      </w:r>
      <w:r w:rsidR="008D2903" w:rsidRPr="001B0183">
        <w:rPr>
          <w:rFonts w:ascii="Times New Roman" w:hAnsi="Times New Roman" w:cs="Times New Roman"/>
          <w:sz w:val="24"/>
          <w:szCs w:val="24"/>
        </w:rPr>
        <w:t>крепёжную</w:t>
      </w:r>
      <w:r w:rsidR="001378C7" w:rsidRPr="001B0183">
        <w:rPr>
          <w:rFonts w:ascii="Times New Roman" w:hAnsi="Times New Roman" w:cs="Times New Roman"/>
          <w:sz w:val="24"/>
          <w:szCs w:val="24"/>
        </w:rPr>
        <w:t xml:space="preserve"> планку </w:t>
      </w:r>
      <w:r w:rsidR="00B34175">
        <w:rPr>
          <w:rFonts w:ascii="Times New Roman" w:hAnsi="Times New Roman" w:cs="Times New Roman"/>
          <w:sz w:val="24"/>
          <w:szCs w:val="24"/>
        </w:rPr>
        <w:t>на стену</w:t>
      </w:r>
      <w:r w:rsidRPr="001B0183">
        <w:rPr>
          <w:rFonts w:ascii="Times New Roman" w:hAnsi="Times New Roman" w:cs="Times New Roman"/>
          <w:sz w:val="24"/>
          <w:szCs w:val="24"/>
        </w:rPr>
        <w:t xml:space="preserve"> </w:t>
      </w:r>
      <w:r w:rsidR="00F71B8F" w:rsidRPr="001B0183">
        <w:rPr>
          <w:rFonts w:ascii="Times New Roman" w:hAnsi="Times New Roman" w:cs="Times New Roman"/>
          <w:sz w:val="24"/>
          <w:szCs w:val="24"/>
        </w:rPr>
        <w:t>при помощи шурупов и дюбеле</w:t>
      </w:r>
      <w:r w:rsidR="00F4318C" w:rsidRPr="001B0183">
        <w:rPr>
          <w:rFonts w:ascii="Times New Roman" w:hAnsi="Times New Roman" w:cs="Times New Roman"/>
          <w:sz w:val="24"/>
          <w:szCs w:val="24"/>
        </w:rPr>
        <w:t>й</w:t>
      </w:r>
      <w:r w:rsidR="00C874A3" w:rsidRPr="001B0183">
        <w:rPr>
          <w:rFonts w:ascii="Times New Roman" w:hAnsi="Times New Roman" w:cs="Times New Roman"/>
          <w:sz w:val="24"/>
          <w:szCs w:val="24"/>
        </w:rPr>
        <w:t xml:space="preserve"> (в комплект не входят)</w:t>
      </w:r>
      <w:r w:rsidR="00AC187F" w:rsidRPr="001B0183">
        <w:rPr>
          <w:rFonts w:ascii="Times New Roman" w:hAnsi="Times New Roman" w:cs="Times New Roman"/>
          <w:sz w:val="24"/>
          <w:szCs w:val="24"/>
        </w:rPr>
        <w:t>;</w:t>
      </w:r>
    </w:p>
    <w:p w:rsidR="008A0617" w:rsidRPr="001B0183" w:rsidRDefault="00D0314D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Вкрутить </w:t>
      </w:r>
      <w:r w:rsidR="00900DA3" w:rsidRPr="001B0183">
        <w:rPr>
          <w:rFonts w:ascii="Times New Roman" w:hAnsi="Times New Roman" w:cs="Times New Roman"/>
          <w:sz w:val="24"/>
          <w:szCs w:val="24"/>
        </w:rPr>
        <w:t xml:space="preserve">нижнюю часть центральной </w:t>
      </w:r>
      <w:r w:rsidRPr="001B0183">
        <w:rPr>
          <w:rFonts w:ascii="Times New Roman" w:hAnsi="Times New Roman" w:cs="Times New Roman"/>
          <w:sz w:val="24"/>
          <w:szCs w:val="24"/>
        </w:rPr>
        <w:t>резьбов</w:t>
      </w:r>
      <w:r w:rsidR="00900DA3" w:rsidRPr="001B0183">
        <w:rPr>
          <w:rFonts w:ascii="Times New Roman" w:hAnsi="Times New Roman" w:cs="Times New Roman"/>
          <w:sz w:val="24"/>
          <w:szCs w:val="24"/>
        </w:rPr>
        <w:t>ой</w:t>
      </w:r>
      <w:r w:rsidR="008D2903" w:rsidRPr="001B0183">
        <w:rPr>
          <w:rFonts w:ascii="Times New Roman" w:hAnsi="Times New Roman" w:cs="Times New Roman"/>
          <w:sz w:val="24"/>
          <w:szCs w:val="24"/>
        </w:rPr>
        <w:t xml:space="preserve"> втулки в каркас люстры, на верхнюю часть втулки надеть чашку светильника и закрепить шайбой и гайкой;</w:t>
      </w:r>
    </w:p>
    <w:p w:rsidR="008D2903" w:rsidRPr="001B0183" w:rsidRDefault="00A36DF0" w:rsidP="008D2903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1B0183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 w:rsidRPr="001B0183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1B0183">
        <w:rPr>
          <w:rFonts w:ascii="Times New Roman" w:hAnsi="Times New Roman" w:cs="Times New Roman"/>
          <w:sz w:val="24"/>
          <w:szCs w:val="24"/>
        </w:rPr>
        <w:t>;</w:t>
      </w:r>
      <w:r w:rsidR="005F7763" w:rsidRPr="001B0183">
        <w:rPr>
          <w:sz w:val="16"/>
          <w:szCs w:val="16"/>
        </w:rPr>
        <w:t xml:space="preserve"> </w:t>
      </w:r>
    </w:p>
    <w:p w:rsidR="008D2903" w:rsidRPr="001B0183" w:rsidRDefault="008D2903" w:rsidP="008D2903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Соединить чашку люстры с крепёжной планкой и зафиксировать её винтами;</w:t>
      </w:r>
    </w:p>
    <w:p w:rsidR="0098766E" w:rsidRPr="001B0183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1378C7" w:rsidRPr="001B0183">
        <w:rPr>
          <w:rFonts w:ascii="Times New Roman" w:hAnsi="Times New Roman" w:cs="Times New Roman"/>
          <w:sz w:val="24"/>
          <w:szCs w:val="24"/>
        </w:rPr>
        <w:t>плафон</w:t>
      </w:r>
      <w:r w:rsidR="00A604B2" w:rsidRPr="001B0183">
        <w:rPr>
          <w:rFonts w:ascii="Times New Roman" w:hAnsi="Times New Roman" w:cs="Times New Roman"/>
          <w:sz w:val="24"/>
          <w:szCs w:val="24"/>
        </w:rPr>
        <w:t>ы</w:t>
      </w:r>
      <w:r w:rsidR="000371F6" w:rsidRPr="001B0183">
        <w:rPr>
          <w:rFonts w:ascii="Times New Roman" w:hAnsi="Times New Roman" w:cs="Times New Roman"/>
          <w:sz w:val="24"/>
          <w:szCs w:val="24"/>
        </w:rPr>
        <w:t xml:space="preserve"> и </w:t>
      </w:r>
      <w:r w:rsidR="001378C7" w:rsidRPr="001B0183">
        <w:rPr>
          <w:rFonts w:ascii="Times New Roman" w:hAnsi="Times New Roman" w:cs="Times New Roman"/>
          <w:sz w:val="24"/>
          <w:szCs w:val="24"/>
        </w:rPr>
        <w:t>лампы</w:t>
      </w:r>
      <w:r w:rsidR="003D0A78" w:rsidRPr="001B0183">
        <w:rPr>
          <w:rFonts w:ascii="Times New Roman" w:hAnsi="Times New Roman" w:cs="Times New Roman"/>
          <w:sz w:val="24"/>
          <w:szCs w:val="24"/>
        </w:rPr>
        <w:t>.</w:t>
      </w:r>
    </w:p>
    <w:p w:rsidR="00B75922" w:rsidRPr="001B0183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47416" w:rsidRPr="001B0183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1B0183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1B0183">
        <w:rPr>
          <w:rFonts w:ascii="Times New Roman" w:hAnsi="Times New Roman" w:cs="Times New Roman"/>
          <w:sz w:val="24"/>
          <w:szCs w:val="24"/>
        </w:rPr>
        <w:t>и не содержа</w:t>
      </w:r>
      <w:r w:rsidRPr="001B0183">
        <w:rPr>
          <w:rFonts w:ascii="Times New Roman" w:hAnsi="Times New Roman" w:cs="Times New Roman"/>
          <w:sz w:val="24"/>
          <w:szCs w:val="24"/>
        </w:rPr>
        <w:t>т дорогостоящих и токсичных материалов и утилизиру</w:t>
      </w:r>
      <w:r w:rsidR="009D67E6" w:rsidRPr="001B0183">
        <w:rPr>
          <w:rFonts w:ascii="Times New Roman" w:hAnsi="Times New Roman" w:cs="Times New Roman"/>
          <w:sz w:val="24"/>
          <w:szCs w:val="24"/>
        </w:rPr>
        <w:t>ю</w:t>
      </w:r>
      <w:r w:rsidRPr="001B0183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1B0183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F6ED8" w:rsidRPr="001B0183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1B0183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</w:t>
      </w:r>
      <w:r w:rsidR="00C874A3" w:rsidRPr="001B0183">
        <w:rPr>
          <w:rFonts w:ascii="Times New Roman" w:hAnsi="Times New Roman" w:cs="Times New Roman"/>
          <w:i/>
          <w:sz w:val="24"/>
          <w:szCs w:val="24"/>
        </w:rPr>
        <w:t> </w:t>
      </w:r>
      <w:r w:rsidRPr="001B0183">
        <w:rPr>
          <w:rFonts w:ascii="Times New Roman" w:hAnsi="Times New Roman" w:cs="Times New Roman"/>
          <w:i/>
          <w:sz w:val="24"/>
          <w:szCs w:val="24"/>
        </w:rPr>
        <w:t>23216</w:t>
      </w:r>
      <w:r w:rsidR="008236B1" w:rsidRPr="001B018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B0183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1B0183">
        <w:rPr>
          <w:rFonts w:ascii="Times New Roman" w:hAnsi="Times New Roman" w:cs="Times New Roman"/>
          <w:sz w:val="24"/>
          <w:szCs w:val="24"/>
        </w:rPr>
        <w:t xml:space="preserve">Перевозки воздушным, железнодорожным </w:t>
      </w:r>
      <w:r w:rsidR="006561E4" w:rsidRPr="001B0183">
        <w:rPr>
          <w:rFonts w:ascii="Times New Roman" w:hAnsi="Times New Roman" w:cs="Times New Roman"/>
          <w:sz w:val="24"/>
          <w:szCs w:val="24"/>
        </w:rPr>
        <w:t xml:space="preserve">транспортом и </w:t>
      </w:r>
      <w:r w:rsidRPr="001B0183">
        <w:rPr>
          <w:rFonts w:ascii="Times New Roman" w:hAnsi="Times New Roman" w:cs="Times New Roman"/>
          <w:sz w:val="24"/>
          <w:szCs w:val="24"/>
        </w:rPr>
        <w:t>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1B0183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1B01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0183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1B01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0183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1B01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0183">
        <w:rPr>
          <w:rFonts w:ascii="Times New Roman" w:hAnsi="Times New Roman" w:cs="Times New Roman"/>
          <w:sz w:val="24"/>
          <w:szCs w:val="24"/>
        </w:rPr>
        <w:t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</w:t>
      </w:r>
      <w:r w:rsidR="005707DC" w:rsidRPr="001B0183">
        <w:rPr>
          <w:rFonts w:ascii="Times New Roman" w:hAnsi="Times New Roman" w:cs="Times New Roman"/>
          <w:sz w:val="24"/>
          <w:szCs w:val="24"/>
        </w:rPr>
        <w:t xml:space="preserve"> в</w:t>
      </w:r>
      <w:r w:rsidRPr="001B0183">
        <w:rPr>
          <w:rFonts w:ascii="Times New Roman" w:hAnsi="Times New Roman" w:cs="Times New Roman"/>
          <w:sz w:val="24"/>
          <w:szCs w:val="24"/>
        </w:rPr>
        <w:t xml:space="preserve"> макроклиматических районах </w:t>
      </w:r>
      <w:r w:rsidRPr="001B01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B0183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1B0183" w:rsidRDefault="00856C56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Хранение с</w:t>
      </w:r>
      <w:r w:rsidR="000F6ED8" w:rsidRPr="001B0183">
        <w:rPr>
          <w:rFonts w:ascii="Times New Roman" w:hAnsi="Times New Roman" w:cs="Times New Roman"/>
          <w:sz w:val="24"/>
          <w:szCs w:val="24"/>
        </w:rPr>
        <w:t>ветильник</w:t>
      </w:r>
      <w:r w:rsidRPr="001B0183">
        <w:rPr>
          <w:rFonts w:ascii="Times New Roman" w:hAnsi="Times New Roman" w:cs="Times New Roman"/>
          <w:sz w:val="24"/>
          <w:szCs w:val="24"/>
        </w:rPr>
        <w:t>ов в упаковке допускается</w:t>
      </w:r>
      <w:r w:rsidR="000F6ED8" w:rsidRPr="001B0183">
        <w:rPr>
          <w:rFonts w:ascii="Times New Roman" w:hAnsi="Times New Roman" w:cs="Times New Roman"/>
          <w:sz w:val="24"/>
          <w:szCs w:val="24"/>
        </w:rPr>
        <w:t xml:space="preserve"> в течение не более 18 месяцев </w:t>
      </w:r>
      <w:proofErr w:type="gramStart"/>
      <w:r w:rsidR="000F6ED8" w:rsidRPr="001B0183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="000F6ED8" w:rsidRPr="001B0183">
        <w:rPr>
          <w:rFonts w:ascii="Times New Roman" w:hAnsi="Times New Roman" w:cs="Times New Roman"/>
          <w:sz w:val="24"/>
          <w:szCs w:val="24"/>
        </w:rPr>
        <w:t>.</w:t>
      </w:r>
    </w:p>
    <w:p w:rsidR="00B75922" w:rsidRPr="001B0183" w:rsidRDefault="00B75922" w:rsidP="000F6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1B0183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1B0183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0183">
        <w:rPr>
          <w:rFonts w:ascii="Times New Roman" w:hAnsi="Times New Roman"/>
          <w:sz w:val="24"/>
          <w:szCs w:val="24"/>
        </w:rPr>
        <w:t>В случае обнаружения неисправности светильника</w:t>
      </w:r>
      <w:r w:rsidRPr="001B0183">
        <w:rPr>
          <w:rFonts w:ascii="Times New Roman" w:hAnsi="Times New Roman"/>
          <w:color w:val="FF0000"/>
          <w:sz w:val="24"/>
          <w:szCs w:val="24"/>
        </w:rPr>
        <w:t>,</w:t>
      </w:r>
      <w:r w:rsidRPr="001B0183">
        <w:rPr>
          <w:rFonts w:ascii="Times New Roman" w:hAnsi="Times New Roman"/>
          <w:sz w:val="24"/>
          <w:szCs w:val="24"/>
        </w:rPr>
        <w:t xml:space="preserve"> до истечения гарантийного срока</w:t>
      </w:r>
      <w:r w:rsidRPr="001B0183">
        <w:rPr>
          <w:rFonts w:ascii="Times New Roman" w:hAnsi="Times New Roman"/>
          <w:color w:val="FF0000"/>
          <w:sz w:val="24"/>
          <w:szCs w:val="24"/>
        </w:rPr>
        <w:t>,</w:t>
      </w:r>
      <w:r w:rsidRPr="001B0183">
        <w:rPr>
          <w:rFonts w:ascii="Times New Roman" w:hAnsi="Times New Roman"/>
          <w:sz w:val="24"/>
          <w:szCs w:val="24"/>
        </w:rPr>
        <w:t xml:space="preserve"> следует обратиться по месту покупки светильника, либо непосредственно к предприятию-изготовителю. </w:t>
      </w:r>
    </w:p>
    <w:p w:rsidR="00F4635F" w:rsidRPr="001B0183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0183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1B0183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0183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результате  несоблюдения требований </w:t>
      </w:r>
      <w:r w:rsidR="00C874A3" w:rsidRPr="001B0183">
        <w:rPr>
          <w:rFonts w:ascii="Times New Roman" w:hAnsi="Times New Roman"/>
          <w:sz w:val="24"/>
          <w:szCs w:val="24"/>
        </w:rPr>
        <w:t xml:space="preserve">по эксплуатации, изложенных в </w:t>
      </w:r>
      <w:r w:rsidRPr="001B0183">
        <w:rPr>
          <w:rFonts w:ascii="Times New Roman" w:hAnsi="Times New Roman"/>
          <w:sz w:val="24"/>
          <w:szCs w:val="24"/>
        </w:rPr>
        <w:t>данно</w:t>
      </w:r>
      <w:r w:rsidR="00C874A3" w:rsidRPr="001B0183">
        <w:rPr>
          <w:rFonts w:ascii="Times New Roman" w:hAnsi="Times New Roman"/>
          <w:sz w:val="24"/>
          <w:szCs w:val="24"/>
        </w:rPr>
        <w:t>м</w:t>
      </w:r>
      <w:r w:rsidRPr="001B0183">
        <w:rPr>
          <w:rFonts w:ascii="Times New Roman" w:hAnsi="Times New Roman"/>
          <w:sz w:val="24"/>
          <w:szCs w:val="24"/>
        </w:rPr>
        <w:t xml:space="preserve"> </w:t>
      </w:r>
      <w:r w:rsidR="00C874A3" w:rsidRPr="001B0183">
        <w:rPr>
          <w:rFonts w:ascii="Times New Roman" w:hAnsi="Times New Roman"/>
          <w:sz w:val="24"/>
          <w:szCs w:val="24"/>
        </w:rPr>
        <w:t>паспорте изделий.</w:t>
      </w:r>
    </w:p>
    <w:p w:rsidR="00F4635F" w:rsidRPr="001B0183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0183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</w:t>
      </w:r>
      <w:r w:rsidR="005707DC" w:rsidRPr="001B0183">
        <w:rPr>
          <w:rFonts w:ascii="Times New Roman" w:hAnsi="Times New Roman"/>
          <w:sz w:val="24"/>
          <w:szCs w:val="24"/>
        </w:rPr>
        <w:t>ломб предприятия-</w:t>
      </w:r>
      <w:r w:rsidRPr="001B0183">
        <w:rPr>
          <w:rFonts w:ascii="Times New Roman" w:hAnsi="Times New Roman"/>
          <w:sz w:val="24"/>
          <w:szCs w:val="24"/>
        </w:rPr>
        <w:t>изготовителя.</w:t>
      </w:r>
    </w:p>
    <w:p w:rsidR="00130A44" w:rsidRPr="001B0183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F2CC1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</w:p>
    <w:p w:rsidR="00130A44" w:rsidRPr="001B0183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183"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1B018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1B018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1B018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1B018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1B018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 w:rsidRPr="001B0183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 w:rsidRPr="001B0183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 w:rsidRPr="001B0183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B0183">
        <w:rPr>
          <w:rFonts w:ascii="Times New Roman" w:hAnsi="Times New Roman" w:cs="Times New Roman"/>
          <w:i/>
          <w:sz w:val="24"/>
          <w:szCs w:val="24"/>
        </w:rPr>
        <w:t>.</w:t>
      </w:r>
    </w:p>
    <w:p w:rsidR="00D11807" w:rsidRPr="001B0183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Соответствует требованиям ТР</w:t>
      </w:r>
      <w:r w:rsidR="00D11807" w:rsidRPr="001B0183">
        <w:rPr>
          <w:rFonts w:ascii="Times New Roman" w:hAnsi="Times New Roman" w:cs="Times New Roman"/>
          <w:sz w:val="24"/>
          <w:szCs w:val="24"/>
        </w:rPr>
        <w:t xml:space="preserve"> ТС 004/2011</w:t>
      </w:r>
      <w:r w:rsidRPr="001B01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Pr="001B0183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183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1B0183"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1378C7" w:rsidRPr="001B0183" w:rsidRDefault="001378C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1B0183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1B0183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 w:rsidRPr="001B0183">
        <w:rPr>
          <w:rFonts w:ascii="Times New Roman" w:hAnsi="Times New Roman" w:cs="Times New Roman"/>
          <w:sz w:val="24"/>
          <w:szCs w:val="24"/>
        </w:rPr>
        <w:tab/>
      </w:r>
      <w:r w:rsidRPr="001B018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B0183"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Pr="001B0183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1B0183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 w:rsidRPr="001B0183">
        <w:rPr>
          <w:rFonts w:ascii="Times New Roman" w:hAnsi="Times New Roman" w:cs="Times New Roman"/>
          <w:sz w:val="24"/>
          <w:szCs w:val="24"/>
        </w:rPr>
        <w:tab/>
      </w:r>
      <w:r w:rsidRPr="001B0183">
        <w:rPr>
          <w:rFonts w:ascii="Times New Roman" w:hAnsi="Times New Roman" w:cs="Times New Roman"/>
          <w:sz w:val="24"/>
          <w:szCs w:val="24"/>
        </w:rPr>
        <w:tab/>
      </w:r>
      <w:r w:rsidRPr="001B0183"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Pr="001B0183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61035" w:rsidRPr="001B0183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F61035" w:rsidRPr="001B0183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5716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1ECA"/>
    <w:rsid w:val="00006679"/>
    <w:rsid w:val="000079F2"/>
    <w:rsid w:val="000214E2"/>
    <w:rsid w:val="000371F6"/>
    <w:rsid w:val="000558E6"/>
    <w:rsid w:val="00065368"/>
    <w:rsid w:val="00065F45"/>
    <w:rsid w:val="00087CC0"/>
    <w:rsid w:val="000A5CBB"/>
    <w:rsid w:val="000B6BCC"/>
    <w:rsid w:val="000D707E"/>
    <w:rsid w:val="000E1073"/>
    <w:rsid w:val="000F6ED8"/>
    <w:rsid w:val="001118B0"/>
    <w:rsid w:val="00130A44"/>
    <w:rsid w:val="00133D7F"/>
    <w:rsid w:val="001378C7"/>
    <w:rsid w:val="0015571B"/>
    <w:rsid w:val="00163A08"/>
    <w:rsid w:val="00182D27"/>
    <w:rsid w:val="00187C88"/>
    <w:rsid w:val="001A548A"/>
    <w:rsid w:val="001B0183"/>
    <w:rsid w:val="001B0DD1"/>
    <w:rsid w:val="001D5044"/>
    <w:rsid w:val="0022160A"/>
    <w:rsid w:val="00257543"/>
    <w:rsid w:val="00257B70"/>
    <w:rsid w:val="0029755B"/>
    <w:rsid w:val="002A2D63"/>
    <w:rsid w:val="002B47BB"/>
    <w:rsid w:val="002C3907"/>
    <w:rsid w:val="00300E68"/>
    <w:rsid w:val="003525CB"/>
    <w:rsid w:val="003548EF"/>
    <w:rsid w:val="00382E4A"/>
    <w:rsid w:val="003B23BC"/>
    <w:rsid w:val="003B7869"/>
    <w:rsid w:val="003B7AD3"/>
    <w:rsid w:val="003C5CBA"/>
    <w:rsid w:val="003D0A78"/>
    <w:rsid w:val="003D1C4A"/>
    <w:rsid w:val="003E77CD"/>
    <w:rsid w:val="00411133"/>
    <w:rsid w:val="00447668"/>
    <w:rsid w:val="00447FE0"/>
    <w:rsid w:val="004609F7"/>
    <w:rsid w:val="00463143"/>
    <w:rsid w:val="00472CF2"/>
    <w:rsid w:val="00473317"/>
    <w:rsid w:val="00496BBA"/>
    <w:rsid w:val="004A48D5"/>
    <w:rsid w:val="004B6170"/>
    <w:rsid w:val="004C79F1"/>
    <w:rsid w:val="0050011B"/>
    <w:rsid w:val="005159A6"/>
    <w:rsid w:val="00516783"/>
    <w:rsid w:val="00547416"/>
    <w:rsid w:val="005707DC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61E4"/>
    <w:rsid w:val="00657E54"/>
    <w:rsid w:val="00661CE5"/>
    <w:rsid w:val="00665845"/>
    <w:rsid w:val="0068645B"/>
    <w:rsid w:val="006877A9"/>
    <w:rsid w:val="006951D8"/>
    <w:rsid w:val="00695A24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B7509"/>
    <w:rsid w:val="007D6583"/>
    <w:rsid w:val="008236B1"/>
    <w:rsid w:val="00824DE3"/>
    <w:rsid w:val="0082532D"/>
    <w:rsid w:val="00836756"/>
    <w:rsid w:val="00843E51"/>
    <w:rsid w:val="00856C56"/>
    <w:rsid w:val="008831A0"/>
    <w:rsid w:val="00894677"/>
    <w:rsid w:val="008A0617"/>
    <w:rsid w:val="008A6BA9"/>
    <w:rsid w:val="008B5FD0"/>
    <w:rsid w:val="008C6C31"/>
    <w:rsid w:val="008D2903"/>
    <w:rsid w:val="008F0873"/>
    <w:rsid w:val="008F2CC1"/>
    <w:rsid w:val="008F326F"/>
    <w:rsid w:val="00900DA3"/>
    <w:rsid w:val="009011EA"/>
    <w:rsid w:val="0090390D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D1BDD"/>
    <w:rsid w:val="00AE3858"/>
    <w:rsid w:val="00B01EC4"/>
    <w:rsid w:val="00B1547B"/>
    <w:rsid w:val="00B16424"/>
    <w:rsid w:val="00B34175"/>
    <w:rsid w:val="00B55407"/>
    <w:rsid w:val="00B5728E"/>
    <w:rsid w:val="00B60492"/>
    <w:rsid w:val="00B75922"/>
    <w:rsid w:val="00B80704"/>
    <w:rsid w:val="00B80CFA"/>
    <w:rsid w:val="00B86D0A"/>
    <w:rsid w:val="00B871A9"/>
    <w:rsid w:val="00B91D8B"/>
    <w:rsid w:val="00B923C4"/>
    <w:rsid w:val="00BA2D21"/>
    <w:rsid w:val="00BA52B5"/>
    <w:rsid w:val="00C05EB1"/>
    <w:rsid w:val="00C14DD2"/>
    <w:rsid w:val="00C16B4E"/>
    <w:rsid w:val="00C261BE"/>
    <w:rsid w:val="00C705E6"/>
    <w:rsid w:val="00C75F99"/>
    <w:rsid w:val="00C81965"/>
    <w:rsid w:val="00C83D25"/>
    <w:rsid w:val="00C874A3"/>
    <w:rsid w:val="00C948FA"/>
    <w:rsid w:val="00CB0825"/>
    <w:rsid w:val="00CB5FEA"/>
    <w:rsid w:val="00CC080F"/>
    <w:rsid w:val="00CD76CC"/>
    <w:rsid w:val="00CE5F9B"/>
    <w:rsid w:val="00CE692E"/>
    <w:rsid w:val="00D0314D"/>
    <w:rsid w:val="00D11807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34C6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18C"/>
    <w:rsid w:val="00F435FB"/>
    <w:rsid w:val="00F4635F"/>
    <w:rsid w:val="00F477D2"/>
    <w:rsid w:val="00F61035"/>
    <w:rsid w:val="00F71B8F"/>
    <w:rsid w:val="00F8381E"/>
    <w:rsid w:val="00FA2156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20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07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5396827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4034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565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8718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295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65631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62593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295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tech-penz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2015-03-13T12:19:00Z</cp:lastPrinted>
  <dcterms:created xsi:type="dcterms:W3CDTF">2021-04-16T05:13:00Z</dcterms:created>
  <dcterms:modified xsi:type="dcterms:W3CDTF">2021-04-16T05:13:00Z</dcterms:modified>
</cp:coreProperties>
</file>