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FC5" w:rsidRPr="00F323CB" w:rsidRDefault="00202FC5" w:rsidP="00F323CB">
      <w:pPr>
        <w:pStyle w:val="a5"/>
        <w:numPr>
          <w:ilvl w:val="0"/>
          <w:numId w:val="12"/>
        </w:numPr>
        <w:ind w:left="709" w:hanging="425"/>
        <w:jc w:val="both"/>
        <w:rPr>
          <w:rFonts w:ascii="Times New Roman" w:hAnsi="Times New Roman"/>
          <w:b/>
          <w:sz w:val="24"/>
          <w:szCs w:val="24"/>
        </w:rPr>
      </w:pPr>
      <w:r w:rsidRPr="00F323CB">
        <w:rPr>
          <w:rFonts w:ascii="Times New Roman" w:hAnsi="Times New Roman"/>
          <w:b/>
          <w:sz w:val="24"/>
          <w:szCs w:val="24"/>
        </w:rPr>
        <w:t>Техническое обслуживание и условия хранения.</w:t>
      </w:r>
    </w:p>
    <w:p w:rsidR="00202FC5" w:rsidRPr="00D7172A" w:rsidRDefault="00F323CB" w:rsidP="00202FC5">
      <w:pPr>
        <w:pStyle w:val="Default"/>
        <w:ind w:left="567"/>
      </w:pPr>
      <w:r>
        <w:rPr>
          <w:b/>
        </w:rPr>
        <w:t>8</w:t>
      </w:r>
      <w:r w:rsidR="00202FC5" w:rsidRPr="00D7172A">
        <w:rPr>
          <w:b/>
        </w:rPr>
        <w:t>.1.</w:t>
      </w:r>
      <w:r w:rsidR="00202FC5" w:rsidRPr="00D7172A">
        <w:t xml:space="preserve"> Не реже одного раза в месяц следует проводить техническое обслуживание, при котором необходимо: </w:t>
      </w:r>
    </w:p>
    <w:p w:rsidR="00202FC5" w:rsidRPr="00D7172A" w:rsidRDefault="00202FC5" w:rsidP="00202FC5">
      <w:pPr>
        <w:autoSpaceDE w:val="0"/>
        <w:autoSpaceDN w:val="0"/>
        <w:adjustRightInd w:val="0"/>
        <w:spacing w:after="0" w:line="240" w:lineRule="auto"/>
        <w:ind w:left="567"/>
        <w:rPr>
          <w:rFonts w:ascii="Times New Roman" w:hAnsi="Times New Roman"/>
          <w:color w:val="000000"/>
          <w:sz w:val="24"/>
          <w:szCs w:val="24"/>
          <w:lang w:eastAsia="ru-RU"/>
        </w:rPr>
      </w:pPr>
      <w:r w:rsidRPr="00D7172A">
        <w:rPr>
          <w:rFonts w:ascii="Times New Roman" w:hAnsi="Times New Roman"/>
          <w:color w:val="000000"/>
          <w:sz w:val="24"/>
          <w:szCs w:val="24"/>
          <w:lang w:eastAsia="ru-RU"/>
        </w:rPr>
        <w:t xml:space="preserve">-полностью разобрать приспособление и проверить исправность отдельных узлов; </w:t>
      </w:r>
    </w:p>
    <w:p w:rsidR="00202FC5" w:rsidRPr="00D7172A" w:rsidRDefault="00202FC5" w:rsidP="00202FC5">
      <w:pPr>
        <w:autoSpaceDE w:val="0"/>
        <w:autoSpaceDN w:val="0"/>
        <w:adjustRightInd w:val="0"/>
        <w:spacing w:after="0" w:line="240" w:lineRule="auto"/>
        <w:ind w:left="567"/>
        <w:rPr>
          <w:rFonts w:ascii="Times New Roman" w:hAnsi="Times New Roman"/>
          <w:color w:val="000000"/>
          <w:sz w:val="24"/>
          <w:szCs w:val="24"/>
          <w:lang w:eastAsia="ru-RU"/>
        </w:rPr>
      </w:pPr>
      <w:r w:rsidRPr="00D7172A">
        <w:rPr>
          <w:rFonts w:ascii="Times New Roman" w:hAnsi="Times New Roman"/>
          <w:color w:val="000000"/>
          <w:sz w:val="24"/>
          <w:szCs w:val="24"/>
          <w:lang w:eastAsia="ru-RU"/>
        </w:rPr>
        <w:t xml:space="preserve">- смазать подвижные соединения внутри трубы густой смазкой, работающей в температурном диапазоне от (-45 °С) до (+40 °С); </w:t>
      </w:r>
    </w:p>
    <w:p w:rsidR="00202FC5" w:rsidRPr="00D7172A" w:rsidRDefault="00202FC5" w:rsidP="00202FC5">
      <w:pPr>
        <w:autoSpaceDE w:val="0"/>
        <w:autoSpaceDN w:val="0"/>
        <w:adjustRightInd w:val="0"/>
        <w:spacing w:after="0" w:line="240" w:lineRule="auto"/>
        <w:ind w:left="567"/>
        <w:rPr>
          <w:rFonts w:ascii="Times New Roman" w:hAnsi="Times New Roman"/>
          <w:color w:val="000000"/>
          <w:sz w:val="24"/>
          <w:szCs w:val="24"/>
          <w:lang w:eastAsia="ru-RU"/>
        </w:rPr>
      </w:pPr>
      <w:r w:rsidRPr="00D7172A">
        <w:rPr>
          <w:rFonts w:ascii="Times New Roman" w:hAnsi="Times New Roman"/>
          <w:color w:val="000000"/>
          <w:sz w:val="24"/>
          <w:szCs w:val="24"/>
          <w:lang w:eastAsia="ru-RU"/>
        </w:rPr>
        <w:t xml:space="preserve">- собрать приспособление и проверить его работоспособность. </w:t>
      </w:r>
    </w:p>
    <w:p w:rsidR="00202FC5" w:rsidRPr="00D7172A" w:rsidRDefault="00F323CB" w:rsidP="00202FC5">
      <w:pPr>
        <w:pStyle w:val="Default"/>
        <w:ind w:left="567"/>
      </w:pPr>
      <w:r>
        <w:rPr>
          <w:b/>
        </w:rPr>
        <w:t>8</w:t>
      </w:r>
      <w:r w:rsidR="00202FC5" w:rsidRPr="00D7172A">
        <w:rPr>
          <w:b/>
        </w:rPr>
        <w:t>.2.</w:t>
      </w:r>
      <w:r w:rsidR="00202FC5" w:rsidRPr="00D7172A">
        <w:t xml:space="preserve"> Транспортировка ПТСП-2 производится всеми видами транспорта. </w:t>
      </w:r>
    </w:p>
    <w:p w:rsidR="00202FC5" w:rsidRPr="00D7172A" w:rsidRDefault="00F323CB" w:rsidP="00202FC5">
      <w:pPr>
        <w:pStyle w:val="Default"/>
        <w:ind w:left="567"/>
      </w:pPr>
      <w:r>
        <w:t>8</w:t>
      </w:r>
      <w:r w:rsidR="00202FC5" w:rsidRPr="00D7172A">
        <w:rPr>
          <w:b/>
        </w:rPr>
        <w:t>.3.</w:t>
      </w:r>
      <w:r w:rsidR="00202FC5" w:rsidRPr="00D7172A">
        <w:t xml:space="preserve"> ПТСП-2 должно храниться в помещении, не содержащем агрессивных веществ, вызывающих коррозию. </w:t>
      </w:r>
    </w:p>
    <w:p w:rsidR="00202FC5" w:rsidRPr="00D7172A" w:rsidRDefault="00202FC5" w:rsidP="00202FC5">
      <w:pPr>
        <w:autoSpaceDE w:val="0"/>
        <w:autoSpaceDN w:val="0"/>
        <w:adjustRightInd w:val="0"/>
        <w:spacing w:after="0" w:line="240" w:lineRule="auto"/>
        <w:ind w:left="567"/>
        <w:rPr>
          <w:rFonts w:ascii="Times New Roman" w:hAnsi="Times New Roman"/>
          <w:color w:val="000000"/>
          <w:sz w:val="24"/>
          <w:szCs w:val="24"/>
          <w:lang w:eastAsia="ru-RU"/>
        </w:rPr>
      </w:pPr>
      <w:r w:rsidRPr="00D7172A">
        <w:rPr>
          <w:rFonts w:ascii="Times New Roman" w:hAnsi="Times New Roman"/>
          <w:sz w:val="24"/>
          <w:szCs w:val="24"/>
        </w:rPr>
        <w:t>Срок службы ПТСП-2 – не менее 10 лет.</w:t>
      </w:r>
    </w:p>
    <w:p w:rsidR="00202FC5" w:rsidRPr="00D7172A" w:rsidRDefault="00202FC5" w:rsidP="00202FC5">
      <w:pPr>
        <w:spacing w:after="0" w:line="240" w:lineRule="auto"/>
        <w:jc w:val="both"/>
        <w:rPr>
          <w:rFonts w:ascii="Times New Roman" w:hAnsi="Times New Roman"/>
          <w:sz w:val="24"/>
          <w:szCs w:val="24"/>
        </w:rPr>
      </w:pPr>
    </w:p>
    <w:p w:rsidR="00202FC5" w:rsidRPr="00202FC5" w:rsidRDefault="00202FC5" w:rsidP="00202FC5">
      <w:pPr>
        <w:pStyle w:val="a5"/>
        <w:numPr>
          <w:ilvl w:val="0"/>
          <w:numId w:val="10"/>
        </w:numPr>
        <w:ind w:left="709" w:hanging="425"/>
        <w:jc w:val="both"/>
        <w:rPr>
          <w:rFonts w:ascii="Times New Roman" w:hAnsi="Times New Roman"/>
          <w:b/>
          <w:sz w:val="24"/>
          <w:szCs w:val="24"/>
        </w:rPr>
      </w:pPr>
      <w:r w:rsidRPr="00202FC5">
        <w:rPr>
          <w:rFonts w:ascii="Times New Roman" w:hAnsi="Times New Roman"/>
          <w:b/>
          <w:sz w:val="24"/>
          <w:szCs w:val="24"/>
        </w:rPr>
        <w:t>Свидетельство о приемке.</w:t>
      </w:r>
    </w:p>
    <w:p w:rsidR="00202FC5" w:rsidRPr="00BB05B9" w:rsidRDefault="00202FC5" w:rsidP="00202FC5">
      <w:pPr>
        <w:pStyle w:val="a5"/>
        <w:ind w:left="567"/>
        <w:jc w:val="both"/>
        <w:rPr>
          <w:rFonts w:ascii="Times New Roman" w:hAnsi="Times New Roman"/>
          <w:sz w:val="24"/>
          <w:szCs w:val="24"/>
        </w:rPr>
      </w:pPr>
      <w:r>
        <w:rPr>
          <w:rFonts w:ascii="Times New Roman" w:hAnsi="Times New Roman"/>
          <w:sz w:val="24"/>
          <w:szCs w:val="24"/>
        </w:rPr>
        <w:t>Приспособление для термитной сварки проводов ПТСП-2</w:t>
      </w:r>
      <w:r w:rsidRPr="00BB05B9">
        <w:rPr>
          <w:rFonts w:ascii="Times New Roman" w:hAnsi="Times New Roman"/>
          <w:sz w:val="24"/>
          <w:szCs w:val="24"/>
        </w:rPr>
        <w:t xml:space="preserve"> </w:t>
      </w:r>
      <w:r>
        <w:rPr>
          <w:rFonts w:ascii="Times New Roman" w:hAnsi="Times New Roman"/>
          <w:sz w:val="24"/>
          <w:szCs w:val="24"/>
        </w:rPr>
        <w:t xml:space="preserve">заводской №_______, соответствует техническим требованиям КД </w:t>
      </w:r>
      <w:r w:rsidRPr="00D7172A">
        <w:rPr>
          <w:rFonts w:ascii="Times New Roman" w:hAnsi="Times New Roman"/>
          <w:sz w:val="24"/>
          <w:szCs w:val="24"/>
        </w:rPr>
        <w:t>ПТСП-2.000.000.СБ</w:t>
      </w:r>
      <w:r w:rsidRPr="00926896">
        <w:t xml:space="preserve"> </w:t>
      </w:r>
      <w:r w:rsidRPr="00BB05B9">
        <w:rPr>
          <w:rFonts w:ascii="Times New Roman" w:hAnsi="Times New Roman"/>
          <w:sz w:val="24"/>
          <w:szCs w:val="24"/>
        </w:rPr>
        <w:t>и признан</w:t>
      </w:r>
      <w:r>
        <w:rPr>
          <w:rFonts w:ascii="Times New Roman" w:hAnsi="Times New Roman"/>
          <w:sz w:val="24"/>
          <w:szCs w:val="24"/>
        </w:rPr>
        <w:t>о</w:t>
      </w:r>
      <w:r w:rsidRPr="00BB05B9">
        <w:rPr>
          <w:rFonts w:ascii="Times New Roman" w:hAnsi="Times New Roman"/>
          <w:sz w:val="24"/>
          <w:szCs w:val="24"/>
        </w:rPr>
        <w:t xml:space="preserve"> годным к эксплуатации.</w:t>
      </w:r>
    </w:p>
    <w:p w:rsidR="00202FC5" w:rsidRPr="00433C3B" w:rsidRDefault="00202FC5" w:rsidP="00202FC5">
      <w:pPr>
        <w:pStyle w:val="a5"/>
        <w:ind w:left="567"/>
        <w:jc w:val="both"/>
        <w:rPr>
          <w:rFonts w:ascii="Times New Roman" w:hAnsi="Times New Roman"/>
          <w:sz w:val="24"/>
          <w:szCs w:val="24"/>
        </w:rPr>
      </w:pPr>
    </w:p>
    <w:p w:rsidR="00202FC5" w:rsidRDefault="00202FC5" w:rsidP="00202FC5">
      <w:pPr>
        <w:pStyle w:val="a5"/>
        <w:ind w:left="567"/>
        <w:jc w:val="both"/>
        <w:rPr>
          <w:rFonts w:ascii="Times New Roman" w:hAnsi="Times New Roman"/>
          <w:sz w:val="24"/>
          <w:szCs w:val="24"/>
        </w:rPr>
      </w:pPr>
      <w:r w:rsidRPr="00433C3B">
        <w:rPr>
          <w:rFonts w:ascii="Times New Roman" w:hAnsi="Times New Roman"/>
          <w:sz w:val="24"/>
          <w:szCs w:val="24"/>
        </w:rPr>
        <w:t>М.П.  Дата выпуска…………………..</w:t>
      </w:r>
    </w:p>
    <w:p w:rsidR="00202FC5" w:rsidRDefault="00202FC5" w:rsidP="00202FC5">
      <w:pPr>
        <w:pStyle w:val="a5"/>
        <w:ind w:left="567"/>
        <w:jc w:val="both"/>
        <w:rPr>
          <w:rFonts w:ascii="Times New Roman" w:hAnsi="Times New Roman"/>
          <w:sz w:val="24"/>
          <w:szCs w:val="24"/>
        </w:rPr>
      </w:pPr>
      <w:r w:rsidRPr="00D7172A">
        <w:rPr>
          <w:rFonts w:ascii="Times New Roman" w:hAnsi="Times New Roman"/>
          <w:sz w:val="24"/>
          <w:szCs w:val="24"/>
        </w:rPr>
        <w:t>_________________________________</w:t>
      </w:r>
    </w:p>
    <w:p w:rsidR="00202FC5" w:rsidRPr="00D7172A" w:rsidRDefault="00202FC5" w:rsidP="00202FC5">
      <w:pPr>
        <w:pStyle w:val="a5"/>
        <w:ind w:left="567"/>
        <w:jc w:val="both"/>
        <w:rPr>
          <w:rFonts w:ascii="Times New Roman" w:hAnsi="Times New Roman"/>
          <w:sz w:val="24"/>
          <w:szCs w:val="24"/>
        </w:rPr>
      </w:pPr>
      <w:r w:rsidRPr="00D7172A">
        <w:rPr>
          <w:rFonts w:ascii="Times New Roman" w:hAnsi="Times New Roman"/>
          <w:sz w:val="24"/>
          <w:szCs w:val="24"/>
        </w:rPr>
        <w:t>(подпись лица ответственного за приемку)</w:t>
      </w:r>
    </w:p>
    <w:p w:rsidR="00202FC5" w:rsidRPr="00433C3B" w:rsidRDefault="00202FC5" w:rsidP="00202FC5">
      <w:pPr>
        <w:pStyle w:val="a5"/>
        <w:ind w:left="567"/>
        <w:rPr>
          <w:rFonts w:ascii="Times New Roman" w:hAnsi="Times New Roman"/>
          <w:sz w:val="24"/>
          <w:szCs w:val="24"/>
        </w:rPr>
      </w:pPr>
    </w:p>
    <w:p w:rsidR="00202FC5" w:rsidRPr="00433C3B" w:rsidRDefault="00202FC5" w:rsidP="00202FC5">
      <w:pPr>
        <w:pStyle w:val="a5"/>
        <w:numPr>
          <w:ilvl w:val="0"/>
          <w:numId w:val="10"/>
        </w:numPr>
        <w:ind w:left="567"/>
        <w:rPr>
          <w:rFonts w:ascii="Times New Roman" w:hAnsi="Times New Roman"/>
          <w:b/>
          <w:sz w:val="24"/>
          <w:szCs w:val="24"/>
        </w:rPr>
      </w:pPr>
      <w:r w:rsidRPr="00433C3B">
        <w:rPr>
          <w:rFonts w:ascii="Times New Roman" w:hAnsi="Times New Roman"/>
          <w:b/>
          <w:sz w:val="24"/>
          <w:szCs w:val="24"/>
        </w:rPr>
        <w:t>Гарантийные обязательства.</w:t>
      </w:r>
    </w:p>
    <w:p w:rsidR="00202FC5" w:rsidRDefault="00202FC5" w:rsidP="00202FC5">
      <w:pPr>
        <w:pStyle w:val="a5"/>
        <w:ind w:left="567"/>
        <w:rPr>
          <w:rFonts w:ascii="Times New Roman" w:hAnsi="Times New Roman"/>
          <w:sz w:val="24"/>
          <w:szCs w:val="24"/>
        </w:rPr>
      </w:pPr>
      <w:r w:rsidRPr="00D7172A">
        <w:rPr>
          <w:rFonts w:ascii="Times New Roman" w:hAnsi="Times New Roman"/>
          <w:sz w:val="24"/>
          <w:szCs w:val="24"/>
        </w:rPr>
        <w:t>Гарантийный срок эксплуатации – 6 месяцев с момента ввода в эксплуатацию при соблюдении потребителем условий транспортировки, хранения, монтажа и эксплуатации, но не более 18 месяцев со дня отгрузки потребителю</w:t>
      </w:r>
      <w:r>
        <w:rPr>
          <w:rFonts w:ascii="Times New Roman" w:hAnsi="Times New Roman"/>
          <w:sz w:val="24"/>
          <w:szCs w:val="24"/>
        </w:rPr>
        <w:t>.</w:t>
      </w:r>
    </w:p>
    <w:p w:rsidR="00202FC5" w:rsidRPr="00D7172A" w:rsidRDefault="00202FC5" w:rsidP="00202FC5">
      <w:pPr>
        <w:pStyle w:val="a5"/>
        <w:ind w:left="567"/>
        <w:rPr>
          <w:rFonts w:ascii="Times New Roman" w:hAnsi="Times New Roman"/>
          <w:sz w:val="24"/>
          <w:szCs w:val="24"/>
        </w:rPr>
      </w:pPr>
    </w:p>
    <w:p w:rsidR="00202FC5" w:rsidRPr="00433C3B" w:rsidRDefault="00202FC5" w:rsidP="00202FC5">
      <w:pPr>
        <w:pStyle w:val="a5"/>
        <w:numPr>
          <w:ilvl w:val="0"/>
          <w:numId w:val="10"/>
        </w:numPr>
        <w:ind w:left="567"/>
        <w:rPr>
          <w:rFonts w:ascii="Times New Roman" w:hAnsi="Times New Roman"/>
          <w:b/>
          <w:sz w:val="24"/>
          <w:szCs w:val="24"/>
        </w:rPr>
      </w:pPr>
      <w:r w:rsidRPr="00433C3B">
        <w:rPr>
          <w:rFonts w:ascii="Times New Roman" w:hAnsi="Times New Roman"/>
          <w:b/>
          <w:sz w:val="24"/>
          <w:szCs w:val="24"/>
        </w:rPr>
        <w:t>Сведения о рекламациях.</w:t>
      </w:r>
    </w:p>
    <w:p w:rsidR="00202FC5" w:rsidRDefault="00202FC5" w:rsidP="00202FC5">
      <w:pPr>
        <w:pStyle w:val="a5"/>
        <w:ind w:left="567"/>
        <w:rPr>
          <w:rFonts w:ascii="Times New Roman" w:hAnsi="Times New Roman"/>
          <w:sz w:val="24"/>
          <w:szCs w:val="24"/>
        </w:rPr>
      </w:pPr>
      <w:r w:rsidRPr="00433C3B">
        <w:rPr>
          <w:rFonts w:ascii="Times New Roman" w:hAnsi="Times New Roman"/>
          <w:sz w:val="24"/>
          <w:szCs w:val="24"/>
        </w:rPr>
        <w:t>Рекламации и другие сведения и претензии направлять по адресу: 453300, Респ. Башкортостан, г. Кумертау, ул. Ленина, д.6, а/я 103, ООО АПП «Эн</w:t>
      </w:r>
      <w:r w:rsidR="00C911D5">
        <w:rPr>
          <w:rFonts w:ascii="Times New Roman" w:hAnsi="Times New Roman"/>
          <w:sz w:val="24"/>
          <w:szCs w:val="24"/>
        </w:rPr>
        <w:t>ергомаш», тел./факс (34761) 4-82-0</w:t>
      </w:r>
      <w:r w:rsidRPr="00433C3B">
        <w:rPr>
          <w:rFonts w:ascii="Times New Roman" w:hAnsi="Times New Roman"/>
          <w:sz w:val="24"/>
          <w:szCs w:val="24"/>
        </w:rPr>
        <w:t xml:space="preserve">6, </w:t>
      </w:r>
    </w:p>
    <w:p w:rsidR="00202FC5" w:rsidRPr="005C0566" w:rsidRDefault="00202FC5" w:rsidP="00202FC5">
      <w:pPr>
        <w:pStyle w:val="a5"/>
        <w:ind w:left="567"/>
        <w:rPr>
          <w:rFonts w:ascii="Times New Roman" w:hAnsi="Times New Roman"/>
          <w:sz w:val="24"/>
          <w:szCs w:val="24"/>
          <w:lang w:val="en-US"/>
        </w:rPr>
      </w:pPr>
      <w:r w:rsidRPr="00433C3B">
        <w:rPr>
          <w:rFonts w:ascii="Times New Roman" w:hAnsi="Times New Roman"/>
          <w:sz w:val="24"/>
          <w:szCs w:val="24"/>
          <w:lang w:val="en-US"/>
        </w:rPr>
        <w:t>E</w:t>
      </w:r>
      <w:r w:rsidRPr="005C0566">
        <w:rPr>
          <w:rFonts w:ascii="Times New Roman" w:hAnsi="Times New Roman"/>
          <w:sz w:val="24"/>
          <w:szCs w:val="24"/>
          <w:lang w:val="en-US"/>
        </w:rPr>
        <w:t>-</w:t>
      </w:r>
      <w:r w:rsidRPr="00433C3B">
        <w:rPr>
          <w:rFonts w:ascii="Times New Roman" w:hAnsi="Times New Roman"/>
          <w:sz w:val="24"/>
          <w:szCs w:val="24"/>
          <w:lang w:val="en-US"/>
        </w:rPr>
        <w:t>mail</w:t>
      </w:r>
      <w:r w:rsidRPr="005C0566">
        <w:rPr>
          <w:rFonts w:ascii="Times New Roman" w:hAnsi="Times New Roman"/>
          <w:sz w:val="24"/>
          <w:szCs w:val="24"/>
          <w:lang w:val="en-US"/>
        </w:rPr>
        <w:t xml:space="preserve">: </w:t>
      </w:r>
      <w:r w:rsidR="003A59D0" w:rsidRPr="00FC1174">
        <w:rPr>
          <w:sz w:val="24"/>
          <w:szCs w:val="24"/>
          <w:lang w:val="en-US"/>
        </w:rPr>
        <w:t>service</w:t>
      </w:r>
      <w:r w:rsidR="003A59D0" w:rsidRPr="003A59D0">
        <w:rPr>
          <w:sz w:val="24"/>
          <w:szCs w:val="24"/>
          <w:lang w:val="en-US"/>
        </w:rPr>
        <w:t>@</w:t>
      </w:r>
      <w:r w:rsidR="003A59D0" w:rsidRPr="00FC1174">
        <w:rPr>
          <w:sz w:val="24"/>
          <w:szCs w:val="24"/>
          <w:lang w:val="en-US"/>
        </w:rPr>
        <w:t>energomash</w:t>
      </w:r>
      <w:r w:rsidR="003A59D0" w:rsidRPr="003A59D0">
        <w:rPr>
          <w:sz w:val="24"/>
          <w:szCs w:val="24"/>
          <w:lang w:val="en-US"/>
        </w:rPr>
        <w:t>-</w:t>
      </w:r>
      <w:r w:rsidR="003A59D0" w:rsidRPr="00FC1174">
        <w:rPr>
          <w:sz w:val="24"/>
          <w:szCs w:val="24"/>
          <w:lang w:val="en-US"/>
        </w:rPr>
        <w:t>factory</w:t>
      </w:r>
      <w:r w:rsidR="003A59D0" w:rsidRPr="003A59D0">
        <w:rPr>
          <w:sz w:val="24"/>
          <w:szCs w:val="24"/>
          <w:lang w:val="en-US"/>
        </w:rPr>
        <w:t>.</w:t>
      </w:r>
      <w:r w:rsidR="003A59D0" w:rsidRPr="00FC1174">
        <w:rPr>
          <w:sz w:val="24"/>
          <w:szCs w:val="24"/>
          <w:lang w:val="en-US"/>
        </w:rPr>
        <w:t>tools</w:t>
      </w:r>
    </w:p>
    <w:p w:rsidR="00E7292B" w:rsidRPr="00767B61" w:rsidRDefault="00E7292B" w:rsidP="00E7292B">
      <w:pPr>
        <w:pStyle w:val="a5"/>
        <w:ind w:left="0"/>
        <w:jc w:val="right"/>
        <w:rPr>
          <w:rFonts w:cstheme="minorHAnsi"/>
          <w:sz w:val="28"/>
          <w:szCs w:val="28"/>
        </w:rPr>
      </w:pPr>
      <w:r w:rsidRPr="00767B61">
        <w:rPr>
          <w:rFonts w:cstheme="minorHAnsi"/>
          <w:noProof/>
          <w:sz w:val="24"/>
          <w:szCs w:val="24"/>
          <w:lang w:eastAsia="ru-RU"/>
        </w:rPr>
        <w:lastRenderedPageBreak/>
        <w:drawing>
          <wp:anchor distT="0" distB="0" distL="114300" distR="114300" simplePos="0" relativeHeight="251669504" behindDoc="0" locked="0" layoutInCell="1" allowOverlap="1" wp14:anchorId="38420F2F" wp14:editId="594D4927">
            <wp:simplePos x="0" y="0"/>
            <wp:positionH relativeFrom="column">
              <wp:posOffset>-25400</wp:posOffset>
            </wp:positionH>
            <wp:positionV relativeFrom="paragraph">
              <wp:posOffset>-67733</wp:posOffset>
            </wp:positionV>
            <wp:extent cx="1469390" cy="339725"/>
            <wp:effectExtent l="0" t="0" r="0"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2.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9390" cy="339725"/>
                    </a:xfrm>
                    <a:prstGeom prst="rect">
                      <a:avLst/>
                    </a:prstGeom>
                  </pic:spPr>
                </pic:pic>
              </a:graphicData>
            </a:graphic>
          </wp:anchor>
        </w:drawing>
      </w:r>
      <w:r w:rsidRPr="004F5FCB">
        <w:rPr>
          <w:rFonts w:cstheme="minorHAnsi"/>
          <w:sz w:val="28"/>
          <w:szCs w:val="28"/>
        </w:rPr>
        <w:t xml:space="preserve">               </w:t>
      </w:r>
      <w:r w:rsidRPr="00767B61">
        <w:rPr>
          <w:rFonts w:cstheme="minorHAnsi"/>
          <w:sz w:val="28"/>
          <w:szCs w:val="28"/>
          <w:lang w:val="en-US"/>
        </w:rPr>
        <w:t>www</w:t>
      </w:r>
      <w:r w:rsidRPr="00767B61">
        <w:rPr>
          <w:rFonts w:cstheme="minorHAnsi"/>
          <w:sz w:val="28"/>
          <w:szCs w:val="28"/>
        </w:rPr>
        <w:t>.</w:t>
      </w:r>
      <w:r w:rsidRPr="00767B61">
        <w:rPr>
          <w:rFonts w:cstheme="minorHAnsi"/>
          <w:sz w:val="28"/>
          <w:szCs w:val="28"/>
          <w:lang w:val="en-US"/>
        </w:rPr>
        <w:t>energomash</w:t>
      </w:r>
      <w:r w:rsidRPr="00767B61">
        <w:rPr>
          <w:rFonts w:cstheme="minorHAnsi"/>
          <w:sz w:val="28"/>
          <w:szCs w:val="28"/>
        </w:rPr>
        <w:t>-</w:t>
      </w:r>
      <w:r w:rsidRPr="00767B61">
        <w:rPr>
          <w:rFonts w:cstheme="minorHAnsi"/>
          <w:sz w:val="28"/>
          <w:szCs w:val="28"/>
          <w:lang w:val="en-US"/>
        </w:rPr>
        <w:t>factory</w:t>
      </w:r>
      <w:r w:rsidRPr="00767B61">
        <w:rPr>
          <w:rFonts w:cstheme="minorHAnsi"/>
          <w:sz w:val="28"/>
          <w:szCs w:val="28"/>
        </w:rPr>
        <w:t>.</w:t>
      </w:r>
      <w:r w:rsidRPr="00767B61">
        <w:rPr>
          <w:rFonts w:cstheme="minorHAnsi"/>
          <w:sz w:val="28"/>
          <w:szCs w:val="28"/>
          <w:lang w:val="en-US"/>
        </w:rPr>
        <w:t>tools</w:t>
      </w:r>
    </w:p>
    <w:p w:rsidR="00E7292B" w:rsidRPr="00767B61" w:rsidRDefault="00E7292B" w:rsidP="00E7292B">
      <w:pPr>
        <w:jc w:val="right"/>
        <w:rPr>
          <w:rFonts w:cstheme="minorHAnsi"/>
          <w:sz w:val="28"/>
          <w:szCs w:val="28"/>
        </w:rPr>
      </w:pPr>
      <w:r w:rsidRPr="00767B61">
        <w:rPr>
          <w:rFonts w:cstheme="minorHAnsi"/>
          <w:sz w:val="28"/>
          <w:szCs w:val="28"/>
        </w:rPr>
        <w:t>ООО АПП «Энергомаш»</w:t>
      </w:r>
    </w:p>
    <w:p w:rsidR="00E7292B" w:rsidRDefault="00E7292B" w:rsidP="00202FC5">
      <w:pPr>
        <w:ind w:left="567"/>
        <w:jc w:val="center"/>
        <w:rPr>
          <w:sz w:val="28"/>
          <w:szCs w:val="28"/>
        </w:rPr>
      </w:pPr>
    </w:p>
    <w:p w:rsidR="00202FC5" w:rsidRDefault="00202FC5" w:rsidP="00202FC5">
      <w:pPr>
        <w:ind w:left="567"/>
        <w:jc w:val="center"/>
        <w:rPr>
          <w:sz w:val="28"/>
          <w:szCs w:val="28"/>
        </w:rPr>
      </w:pPr>
      <w:r>
        <w:rPr>
          <w:sz w:val="28"/>
          <w:szCs w:val="28"/>
        </w:rPr>
        <w:t>Приспособление для термитной сварки проводов</w:t>
      </w:r>
    </w:p>
    <w:p w:rsidR="00202FC5" w:rsidRPr="00A25F21" w:rsidRDefault="00202FC5" w:rsidP="00202FC5">
      <w:pPr>
        <w:ind w:left="567"/>
        <w:jc w:val="center"/>
        <w:rPr>
          <w:sz w:val="28"/>
          <w:szCs w:val="28"/>
        </w:rPr>
      </w:pPr>
      <w:r>
        <w:rPr>
          <w:sz w:val="28"/>
          <w:szCs w:val="28"/>
        </w:rPr>
        <w:t>ПТСП-2</w:t>
      </w:r>
    </w:p>
    <w:p w:rsidR="00202FC5" w:rsidRDefault="00202FC5" w:rsidP="00202FC5">
      <w:pPr>
        <w:ind w:left="567"/>
        <w:jc w:val="center"/>
        <w:rPr>
          <w:sz w:val="28"/>
          <w:szCs w:val="28"/>
        </w:rPr>
      </w:pPr>
      <w:r w:rsidRPr="00A25F21">
        <w:rPr>
          <w:sz w:val="28"/>
          <w:szCs w:val="28"/>
        </w:rPr>
        <w:t>Паспорт и руководство по эксплуатации</w:t>
      </w:r>
    </w:p>
    <w:p w:rsidR="00407061" w:rsidRDefault="00202FC5" w:rsidP="00407061">
      <w:pPr>
        <w:jc w:val="center"/>
        <w:rPr>
          <w:sz w:val="28"/>
          <w:szCs w:val="28"/>
        </w:rPr>
      </w:pPr>
      <w:r w:rsidRPr="00202FC5">
        <w:rPr>
          <w:noProof/>
          <w:sz w:val="28"/>
          <w:szCs w:val="28"/>
          <w:lang w:eastAsia="ru-RU"/>
        </w:rPr>
        <w:drawing>
          <wp:anchor distT="0" distB="0" distL="114300" distR="114300" simplePos="0" relativeHeight="251665408" behindDoc="1" locked="0" layoutInCell="1" allowOverlap="1">
            <wp:simplePos x="0" y="0"/>
            <wp:positionH relativeFrom="column">
              <wp:posOffset>658072</wp:posOffset>
            </wp:positionH>
            <wp:positionV relativeFrom="paragraph">
              <wp:posOffset>136525</wp:posOffset>
            </wp:positionV>
            <wp:extent cx="3867150" cy="3724275"/>
            <wp:effectExtent l="19050" t="0" r="0" b="0"/>
            <wp:wrapNone/>
            <wp:docPr id="2" name="Рисунок 0" descr="Сбо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борка.jpg"/>
                    <pic:cNvPicPr/>
                  </pic:nvPicPr>
                  <pic:blipFill>
                    <a:blip r:embed="rId7" cstate="print"/>
                    <a:stretch>
                      <a:fillRect/>
                    </a:stretch>
                  </pic:blipFill>
                  <pic:spPr>
                    <a:xfrm>
                      <a:off x="0" y="0"/>
                      <a:ext cx="3867150" cy="3724275"/>
                    </a:xfrm>
                    <a:prstGeom prst="rect">
                      <a:avLst/>
                    </a:prstGeom>
                  </pic:spPr>
                </pic:pic>
              </a:graphicData>
            </a:graphic>
          </wp:anchor>
        </w:drawing>
      </w:r>
    </w:p>
    <w:p w:rsidR="00407061" w:rsidRDefault="00407061" w:rsidP="00407061">
      <w:pPr>
        <w:jc w:val="center"/>
        <w:rPr>
          <w:sz w:val="28"/>
          <w:szCs w:val="28"/>
        </w:rPr>
      </w:pPr>
    </w:p>
    <w:p w:rsidR="00407061" w:rsidRDefault="00407061" w:rsidP="00407061">
      <w:pPr>
        <w:jc w:val="center"/>
        <w:rPr>
          <w:sz w:val="28"/>
          <w:szCs w:val="28"/>
        </w:rPr>
      </w:pPr>
    </w:p>
    <w:p w:rsidR="00407061" w:rsidRPr="00407061" w:rsidRDefault="00407061" w:rsidP="00407061">
      <w:pPr>
        <w:jc w:val="center"/>
        <w:rPr>
          <w:sz w:val="28"/>
          <w:szCs w:val="28"/>
        </w:rPr>
      </w:pPr>
    </w:p>
    <w:p w:rsidR="00407061" w:rsidRDefault="00407061"/>
    <w:p w:rsidR="00407061" w:rsidRDefault="00407061"/>
    <w:p w:rsidR="00407061" w:rsidRDefault="00407061" w:rsidP="00407061">
      <w:pPr>
        <w:jc w:val="center"/>
      </w:pPr>
    </w:p>
    <w:p w:rsidR="00407061" w:rsidRDefault="00407061"/>
    <w:p w:rsidR="00407061" w:rsidRDefault="00407061"/>
    <w:p w:rsidR="00EA6BAF" w:rsidRDefault="00EA6BAF" w:rsidP="00407061">
      <w:pPr>
        <w:jc w:val="center"/>
        <w:rPr>
          <w:rFonts w:ascii="Times New Roman" w:hAnsi="Times New Roman" w:cs="Times New Roman"/>
          <w:sz w:val="28"/>
          <w:szCs w:val="28"/>
        </w:rPr>
      </w:pPr>
    </w:p>
    <w:p w:rsidR="00E7292B" w:rsidRDefault="00E7292B" w:rsidP="00DF7A4D">
      <w:pPr>
        <w:jc w:val="center"/>
        <w:rPr>
          <w:rFonts w:ascii="Times New Roman" w:hAnsi="Times New Roman" w:cs="Times New Roman"/>
          <w:sz w:val="28"/>
          <w:szCs w:val="28"/>
        </w:rPr>
      </w:pPr>
    </w:p>
    <w:p w:rsidR="004E4956" w:rsidRDefault="00E7292B" w:rsidP="004E4956">
      <w:pPr>
        <w:jc w:val="center"/>
        <w:rPr>
          <w:rFonts w:ascii="Times New Roman" w:hAnsi="Times New Roman" w:cs="Times New Roman"/>
          <w:sz w:val="28"/>
          <w:szCs w:val="28"/>
        </w:rPr>
      </w:pPr>
      <w:r>
        <w:rPr>
          <w:rFonts w:ascii="Times New Roman" w:hAnsi="Times New Roman" w:cs="Times New Roman"/>
          <w:sz w:val="28"/>
          <w:szCs w:val="28"/>
        </w:rPr>
        <w:t>2022</w:t>
      </w:r>
      <w:r w:rsidR="00407061" w:rsidRPr="00407061">
        <w:rPr>
          <w:rFonts w:ascii="Times New Roman" w:hAnsi="Times New Roman" w:cs="Times New Roman"/>
          <w:sz w:val="28"/>
          <w:szCs w:val="28"/>
        </w:rPr>
        <w:t>г.</w:t>
      </w:r>
    </w:p>
    <w:p w:rsidR="004E4956" w:rsidRDefault="004E4956" w:rsidP="004E4956">
      <w:pPr>
        <w:pStyle w:val="a5"/>
        <w:ind w:left="567"/>
        <w:rPr>
          <w:rFonts w:ascii="Times New Roman" w:hAnsi="Times New Roman"/>
          <w:b/>
          <w:sz w:val="24"/>
          <w:szCs w:val="24"/>
        </w:rPr>
      </w:pPr>
    </w:p>
    <w:p w:rsidR="00202FC5" w:rsidRPr="00202FC5" w:rsidRDefault="00202FC5" w:rsidP="00202FC5">
      <w:pPr>
        <w:pStyle w:val="a5"/>
        <w:numPr>
          <w:ilvl w:val="0"/>
          <w:numId w:val="11"/>
        </w:numPr>
        <w:ind w:left="567" w:hanging="283"/>
        <w:rPr>
          <w:rFonts w:ascii="Times New Roman" w:hAnsi="Times New Roman"/>
          <w:b/>
          <w:sz w:val="24"/>
          <w:szCs w:val="24"/>
        </w:rPr>
      </w:pPr>
      <w:r w:rsidRPr="00202FC5">
        <w:rPr>
          <w:rFonts w:ascii="Times New Roman" w:hAnsi="Times New Roman"/>
          <w:b/>
          <w:sz w:val="24"/>
          <w:szCs w:val="24"/>
        </w:rPr>
        <w:lastRenderedPageBreak/>
        <w:t>Назначение.</w:t>
      </w:r>
    </w:p>
    <w:p w:rsidR="00E7292B" w:rsidRPr="00926896" w:rsidRDefault="00E7292B" w:rsidP="00202FC5">
      <w:pPr>
        <w:pStyle w:val="Default"/>
        <w:spacing w:after="164"/>
        <w:ind w:left="567"/>
        <w:jc w:val="both"/>
      </w:pPr>
      <w:r w:rsidRPr="00E7292B">
        <w:t xml:space="preserve">1.1 Приспособление для термитной сварки проводов ПТСП-2 предназначено для соединения неизолированных проводов типа А, </w:t>
      </w:r>
      <w:r>
        <w:t>АС и М ГОСТ 839-80 сечением от 35</w:t>
      </w:r>
      <w:r w:rsidRPr="00E7292B">
        <w:t xml:space="preserve"> до 700 мм2 методом термитной сварки в петлях (шлейфах) при строительстве и ремонте воздушных линий ВЛ. Для сварки проводов применяются соответствующие марке провода термопатроны типа ПА, ПАС и ПМ.</w:t>
      </w:r>
    </w:p>
    <w:p w:rsidR="00202FC5" w:rsidRPr="00926896" w:rsidRDefault="00202FC5" w:rsidP="00202FC5">
      <w:pPr>
        <w:pStyle w:val="Default"/>
        <w:spacing w:after="164"/>
        <w:ind w:left="567"/>
        <w:jc w:val="both"/>
      </w:pPr>
      <w:r w:rsidRPr="00926896">
        <w:t xml:space="preserve">1.2 ПТСП-2 изготавливается в климатическом исполнении УХЛ категории размещения 1 и предназначено для использования на открытом воздухе (группа УХЛ 1 по ГОСТ 15150-69). </w:t>
      </w:r>
    </w:p>
    <w:p w:rsidR="00202FC5" w:rsidRPr="00926896" w:rsidRDefault="00202FC5" w:rsidP="00202FC5">
      <w:pPr>
        <w:pStyle w:val="Default"/>
        <w:ind w:left="567"/>
        <w:jc w:val="both"/>
      </w:pPr>
      <w:r w:rsidRPr="00926896">
        <w:t>1.3 ПТСП-2 производится по</w:t>
      </w:r>
      <w:r>
        <w:t xml:space="preserve"> КД ПТСП-2.000.000</w:t>
      </w:r>
      <w:r w:rsidRPr="00926896">
        <w:t>.</w:t>
      </w:r>
      <w:r>
        <w:t>СБ</w:t>
      </w:r>
      <w:r w:rsidRPr="00926896">
        <w:t xml:space="preserve"> </w:t>
      </w:r>
    </w:p>
    <w:p w:rsidR="00202FC5" w:rsidRPr="00433C3B" w:rsidRDefault="00202FC5" w:rsidP="00202FC5">
      <w:pPr>
        <w:pStyle w:val="a5"/>
        <w:ind w:left="567"/>
        <w:rPr>
          <w:rFonts w:ascii="Times New Roman" w:hAnsi="Times New Roman"/>
          <w:sz w:val="24"/>
          <w:szCs w:val="24"/>
        </w:rPr>
      </w:pPr>
    </w:p>
    <w:p w:rsidR="00202FC5" w:rsidRPr="00433C3B" w:rsidRDefault="00B61A2A" w:rsidP="00202FC5">
      <w:pPr>
        <w:pStyle w:val="a5"/>
        <w:numPr>
          <w:ilvl w:val="0"/>
          <w:numId w:val="11"/>
        </w:numPr>
        <w:ind w:left="567"/>
        <w:jc w:val="both"/>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67456" behindDoc="1" locked="0" layoutInCell="1" allowOverlap="1">
            <wp:simplePos x="0" y="0"/>
            <wp:positionH relativeFrom="column">
              <wp:posOffset>5021580</wp:posOffset>
            </wp:positionH>
            <wp:positionV relativeFrom="paragraph">
              <wp:posOffset>135255</wp:posOffset>
            </wp:positionV>
            <wp:extent cx="5381625" cy="2404745"/>
            <wp:effectExtent l="0" t="1485900" r="0" b="1462405"/>
            <wp:wrapNone/>
            <wp:docPr id="3" name="Рисунок 1" descr="ПТСП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ТСП .jpg"/>
                    <pic:cNvPicPr/>
                  </pic:nvPicPr>
                  <pic:blipFill>
                    <a:blip r:embed="rId8" cstate="print"/>
                    <a:stretch>
                      <a:fillRect/>
                    </a:stretch>
                  </pic:blipFill>
                  <pic:spPr>
                    <a:xfrm rot="5400000">
                      <a:off x="0" y="0"/>
                      <a:ext cx="5381625" cy="2404745"/>
                    </a:xfrm>
                    <a:prstGeom prst="rect">
                      <a:avLst/>
                    </a:prstGeom>
                  </pic:spPr>
                </pic:pic>
              </a:graphicData>
            </a:graphic>
          </wp:anchor>
        </w:drawing>
      </w:r>
      <w:r w:rsidR="00202FC5">
        <w:rPr>
          <w:rFonts w:ascii="Times New Roman" w:hAnsi="Times New Roman"/>
          <w:b/>
          <w:sz w:val="24"/>
          <w:szCs w:val="24"/>
        </w:rPr>
        <w:t>Состав изделия и принцип работы</w:t>
      </w:r>
      <w:r w:rsidR="00202FC5" w:rsidRPr="00433C3B">
        <w:rPr>
          <w:rFonts w:ascii="Times New Roman" w:hAnsi="Times New Roman"/>
          <w:b/>
          <w:sz w:val="24"/>
          <w:szCs w:val="24"/>
        </w:rPr>
        <w:t>.</w:t>
      </w:r>
    </w:p>
    <w:p w:rsidR="00202FC5" w:rsidRPr="00D7172A" w:rsidRDefault="00202FC5" w:rsidP="00202FC5">
      <w:pPr>
        <w:pStyle w:val="Default"/>
        <w:ind w:left="567"/>
        <w:jc w:val="both"/>
      </w:pPr>
      <w:r w:rsidRPr="00D7172A">
        <w:t xml:space="preserve">ПТСП-2 (рис.1) состоит из трубчатого корпуса </w:t>
      </w:r>
      <w:r>
        <w:t xml:space="preserve">поз. </w:t>
      </w:r>
      <w:r w:rsidRPr="00D7172A">
        <w:t xml:space="preserve">1, в </w:t>
      </w:r>
      <w:r>
        <w:t>котором</w:t>
      </w:r>
      <w:r w:rsidRPr="00D7172A">
        <w:t xml:space="preserve"> установлен ходовой винт </w:t>
      </w:r>
      <w:r>
        <w:t xml:space="preserve">поз. </w:t>
      </w:r>
      <w:r w:rsidRPr="00D7172A">
        <w:t>2.</w:t>
      </w:r>
      <w:r>
        <w:t xml:space="preserve">. </w:t>
      </w:r>
      <w:r w:rsidRPr="00D7172A">
        <w:t xml:space="preserve">На корпусе установлены подвижные кронштейны </w:t>
      </w:r>
      <w:r>
        <w:t xml:space="preserve">поз. </w:t>
      </w:r>
      <w:r w:rsidRPr="00D7172A">
        <w:t>3 с зажимами</w:t>
      </w:r>
      <w:r>
        <w:t xml:space="preserve"> поз. 4 и ручками поз. 11</w:t>
      </w:r>
      <w:r w:rsidRPr="00D7172A">
        <w:t xml:space="preserve"> жестко соединенные штифтами </w:t>
      </w:r>
      <w:r>
        <w:t xml:space="preserve">поз. 12 </w:t>
      </w:r>
      <w:r w:rsidRPr="00D7172A">
        <w:t xml:space="preserve">через продольные прорези корпуса </w:t>
      </w:r>
      <w:r>
        <w:t>поз.</w:t>
      </w:r>
      <w:r w:rsidRPr="00D7172A">
        <w:t xml:space="preserve">1 с гайками </w:t>
      </w:r>
      <w:r>
        <w:t xml:space="preserve">поз. </w:t>
      </w:r>
      <w:r w:rsidRPr="00D7172A">
        <w:t xml:space="preserve">5, входящими с ходовым винтом </w:t>
      </w:r>
      <w:r>
        <w:t>поз.</w:t>
      </w:r>
      <w:r w:rsidRPr="00D7172A">
        <w:t xml:space="preserve">2 в кинематическую пару. Выходной конец винта снабжен </w:t>
      </w:r>
      <w:r>
        <w:t>ручкой поз. 6</w:t>
      </w:r>
      <w:r w:rsidRPr="00D7172A">
        <w:t xml:space="preserve">. </w:t>
      </w:r>
    </w:p>
    <w:p w:rsidR="00202FC5" w:rsidRDefault="00202FC5" w:rsidP="00202FC5">
      <w:pPr>
        <w:pStyle w:val="a5"/>
        <w:ind w:left="567"/>
        <w:jc w:val="both"/>
        <w:rPr>
          <w:sz w:val="23"/>
          <w:szCs w:val="23"/>
        </w:rPr>
      </w:pPr>
      <w:r w:rsidRPr="00D7172A">
        <w:rPr>
          <w:rFonts w:ascii="Times New Roman" w:hAnsi="Times New Roman"/>
          <w:sz w:val="24"/>
          <w:szCs w:val="24"/>
        </w:rPr>
        <w:t xml:space="preserve">На корпусе </w:t>
      </w:r>
      <w:r>
        <w:rPr>
          <w:rFonts w:ascii="Times New Roman" w:hAnsi="Times New Roman"/>
          <w:sz w:val="24"/>
          <w:szCs w:val="24"/>
        </w:rPr>
        <w:t>поз.</w:t>
      </w:r>
      <w:r w:rsidRPr="00D7172A">
        <w:rPr>
          <w:rFonts w:ascii="Times New Roman" w:hAnsi="Times New Roman"/>
          <w:sz w:val="24"/>
          <w:szCs w:val="24"/>
        </w:rPr>
        <w:t xml:space="preserve">1 </w:t>
      </w:r>
      <w:r>
        <w:rPr>
          <w:rFonts w:ascii="Times New Roman" w:hAnsi="Times New Roman"/>
          <w:sz w:val="24"/>
          <w:szCs w:val="24"/>
        </w:rPr>
        <w:t xml:space="preserve">закреплен кронштейн поз.7 по средством которого </w:t>
      </w:r>
      <w:r w:rsidR="00E7292B">
        <w:rPr>
          <w:rFonts w:ascii="Times New Roman" w:hAnsi="Times New Roman"/>
          <w:sz w:val="24"/>
          <w:szCs w:val="24"/>
        </w:rPr>
        <w:t xml:space="preserve">закреплена </w:t>
      </w:r>
      <w:r w:rsidR="00E7292B" w:rsidRPr="00D7172A">
        <w:rPr>
          <w:rFonts w:ascii="Times New Roman" w:hAnsi="Times New Roman"/>
          <w:sz w:val="24"/>
          <w:szCs w:val="24"/>
        </w:rPr>
        <w:t>поворотная</w:t>
      </w:r>
      <w:r w:rsidRPr="00D7172A">
        <w:rPr>
          <w:rFonts w:ascii="Times New Roman" w:hAnsi="Times New Roman"/>
          <w:sz w:val="24"/>
          <w:szCs w:val="24"/>
        </w:rPr>
        <w:t xml:space="preserve"> струбцина</w:t>
      </w:r>
      <w:r>
        <w:rPr>
          <w:rFonts w:ascii="Times New Roman" w:hAnsi="Times New Roman"/>
          <w:sz w:val="24"/>
          <w:szCs w:val="24"/>
        </w:rPr>
        <w:t xml:space="preserve"> </w:t>
      </w:r>
      <w:r w:rsidRPr="00D7172A">
        <w:rPr>
          <w:rFonts w:ascii="Times New Roman" w:hAnsi="Times New Roman"/>
          <w:sz w:val="24"/>
          <w:szCs w:val="24"/>
        </w:rPr>
        <w:t xml:space="preserve">с механизмом зажима </w:t>
      </w:r>
      <w:r>
        <w:rPr>
          <w:rFonts w:ascii="Times New Roman" w:hAnsi="Times New Roman"/>
          <w:sz w:val="24"/>
          <w:szCs w:val="24"/>
        </w:rPr>
        <w:t>поз. 10</w:t>
      </w:r>
      <w:r w:rsidRPr="00D7172A">
        <w:rPr>
          <w:rFonts w:ascii="Times New Roman" w:hAnsi="Times New Roman"/>
          <w:sz w:val="24"/>
          <w:szCs w:val="24"/>
        </w:rPr>
        <w:t xml:space="preserve">, при помощи которого ПТСП-2 может крепиться на опоре ВЛ в горизонтальном положении. В средней части корпуса </w:t>
      </w:r>
      <w:r>
        <w:rPr>
          <w:rFonts w:ascii="Times New Roman" w:hAnsi="Times New Roman"/>
          <w:sz w:val="24"/>
          <w:szCs w:val="24"/>
        </w:rPr>
        <w:t>поз.</w:t>
      </w:r>
      <w:r w:rsidRPr="00D7172A">
        <w:rPr>
          <w:rFonts w:ascii="Times New Roman" w:hAnsi="Times New Roman"/>
          <w:sz w:val="24"/>
          <w:szCs w:val="24"/>
        </w:rPr>
        <w:t xml:space="preserve">1 приспособления установлен откидной кожух </w:t>
      </w:r>
      <w:r>
        <w:rPr>
          <w:rFonts w:ascii="Times New Roman" w:hAnsi="Times New Roman"/>
          <w:sz w:val="24"/>
          <w:szCs w:val="24"/>
        </w:rPr>
        <w:t>поз.</w:t>
      </w:r>
      <w:r w:rsidRPr="00D7172A">
        <w:rPr>
          <w:rFonts w:ascii="Times New Roman" w:hAnsi="Times New Roman"/>
          <w:sz w:val="24"/>
          <w:szCs w:val="24"/>
        </w:rPr>
        <w:t xml:space="preserve">9, боковые </w:t>
      </w:r>
      <w:r w:rsidR="00E7292B" w:rsidRPr="00D7172A">
        <w:rPr>
          <w:rFonts w:ascii="Times New Roman" w:hAnsi="Times New Roman"/>
          <w:sz w:val="24"/>
          <w:szCs w:val="24"/>
        </w:rPr>
        <w:t>стенки которого</w:t>
      </w:r>
      <w:r w:rsidRPr="00D7172A">
        <w:rPr>
          <w:rFonts w:ascii="Times New Roman" w:hAnsi="Times New Roman"/>
          <w:sz w:val="24"/>
          <w:szCs w:val="24"/>
        </w:rPr>
        <w:t xml:space="preserve"> имеют вырезы по форме провода</w:t>
      </w:r>
      <w:r w:rsidR="00E7292B">
        <w:rPr>
          <w:rFonts w:ascii="Times New Roman" w:hAnsi="Times New Roman"/>
          <w:sz w:val="24"/>
          <w:szCs w:val="24"/>
        </w:rPr>
        <w:t>.</w:t>
      </w:r>
      <w:r w:rsidRPr="00D7172A">
        <w:rPr>
          <w:rFonts w:ascii="Times New Roman" w:hAnsi="Times New Roman"/>
          <w:sz w:val="24"/>
          <w:szCs w:val="24"/>
        </w:rPr>
        <w:t xml:space="preserve"> Перед началом работы ПТСП-2 устанавливается на отдельном для работы месте и закрепляется на опоре при помощи струбцины </w:t>
      </w:r>
      <w:r>
        <w:rPr>
          <w:rFonts w:ascii="Times New Roman" w:hAnsi="Times New Roman"/>
          <w:sz w:val="24"/>
          <w:szCs w:val="24"/>
        </w:rPr>
        <w:t>поз. 10</w:t>
      </w:r>
      <w:r w:rsidRPr="00D7172A">
        <w:rPr>
          <w:rFonts w:ascii="Times New Roman" w:hAnsi="Times New Roman"/>
          <w:sz w:val="24"/>
          <w:szCs w:val="24"/>
        </w:rPr>
        <w:t xml:space="preserve"> в горизонтальном положении. Для этого струбцина разворачивается в горизонтальной и вертикальной плоскостях.</w:t>
      </w:r>
      <w:r>
        <w:rPr>
          <w:rFonts w:ascii="Times New Roman" w:hAnsi="Times New Roman"/>
          <w:sz w:val="24"/>
          <w:szCs w:val="24"/>
        </w:rPr>
        <w:t xml:space="preserve"> </w:t>
      </w:r>
      <w:r w:rsidRPr="00D7172A">
        <w:rPr>
          <w:rFonts w:ascii="Times New Roman" w:hAnsi="Times New Roman"/>
          <w:sz w:val="24"/>
          <w:szCs w:val="24"/>
        </w:rPr>
        <w:t>Концы провода заводятся в трубки термитного патрона до упора во вкладыш. На провода за трубкой накладывается 3-5 витков тонкого шнурового</w:t>
      </w:r>
      <w:r>
        <w:rPr>
          <w:sz w:val="23"/>
          <w:szCs w:val="23"/>
        </w:rPr>
        <w:t xml:space="preserve"> </w:t>
      </w:r>
    </w:p>
    <w:p w:rsidR="00202FC5" w:rsidRDefault="00202FC5" w:rsidP="00202FC5">
      <w:pPr>
        <w:pStyle w:val="Default"/>
        <w:ind w:left="425"/>
        <w:rPr>
          <w:sz w:val="23"/>
          <w:szCs w:val="23"/>
        </w:rPr>
      </w:pPr>
      <w:r w:rsidRPr="00D7172A">
        <w:rPr>
          <w:b/>
          <w:sz w:val="23"/>
          <w:szCs w:val="23"/>
        </w:rPr>
        <w:lastRenderedPageBreak/>
        <w:t>7.6.</w:t>
      </w:r>
      <w:r>
        <w:rPr>
          <w:sz w:val="23"/>
          <w:szCs w:val="23"/>
        </w:rPr>
        <w:t xml:space="preserve"> Сгоревший и остывший шлак следует сбивать с провода в направлении от себя и только после его охлаждения. </w:t>
      </w:r>
    </w:p>
    <w:p w:rsidR="00202FC5" w:rsidRDefault="00202FC5" w:rsidP="00202FC5">
      <w:pPr>
        <w:pStyle w:val="Default"/>
        <w:ind w:left="425"/>
        <w:rPr>
          <w:sz w:val="23"/>
          <w:szCs w:val="23"/>
        </w:rPr>
      </w:pPr>
      <w:r w:rsidRPr="00D7172A">
        <w:rPr>
          <w:b/>
          <w:sz w:val="23"/>
          <w:szCs w:val="23"/>
        </w:rPr>
        <w:t>7.7.</w:t>
      </w:r>
      <w:r>
        <w:rPr>
          <w:sz w:val="23"/>
          <w:szCs w:val="23"/>
        </w:rPr>
        <w:t xml:space="preserve"> Несгоревшую термитную спичку бросать на земляную площадку, на которой отсутствует какой бы то ни было легко воспламеняющийся материал. </w:t>
      </w:r>
    </w:p>
    <w:p w:rsidR="00202FC5" w:rsidRDefault="00202FC5" w:rsidP="00202FC5">
      <w:pPr>
        <w:pStyle w:val="Default"/>
        <w:ind w:left="425"/>
        <w:rPr>
          <w:sz w:val="23"/>
          <w:szCs w:val="23"/>
        </w:rPr>
      </w:pPr>
      <w:r w:rsidRPr="00D7172A">
        <w:rPr>
          <w:b/>
          <w:sz w:val="23"/>
          <w:szCs w:val="23"/>
        </w:rPr>
        <w:t>7.8.</w:t>
      </w:r>
      <w:r>
        <w:rPr>
          <w:sz w:val="23"/>
          <w:szCs w:val="23"/>
        </w:rPr>
        <w:t xml:space="preserve"> Сварку проводов производить только при закрытом защитном кожухе. </w:t>
      </w:r>
    </w:p>
    <w:p w:rsidR="00202FC5" w:rsidRDefault="00202FC5" w:rsidP="00202FC5">
      <w:pPr>
        <w:pStyle w:val="a5"/>
        <w:ind w:left="567"/>
        <w:jc w:val="both"/>
        <w:rPr>
          <w:rFonts w:ascii="Times New Roman" w:hAnsi="Times New Roman"/>
          <w:sz w:val="24"/>
          <w:szCs w:val="24"/>
        </w:rPr>
      </w:pPr>
    </w:p>
    <w:p w:rsidR="00202FC5" w:rsidRDefault="00202FC5"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B61A2A" w:rsidRDefault="00B61A2A" w:rsidP="00202FC5">
      <w:pPr>
        <w:spacing w:after="0" w:line="240" w:lineRule="auto"/>
        <w:rPr>
          <w:rFonts w:ascii="Times New Roman" w:hAnsi="Times New Roman" w:cs="Times New Roman"/>
          <w:sz w:val="28"/>
          <w:szCs w:val="28"/>
        </w:rPr>
      </w:pPr>
    </w:p>
    <w:p w:rsidR="00202FC5" w:rsidRDefault="00B61A2A" w:rsidP="00202F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Рис.1</w:t>
      </w:r>
    </w:p>
    <w:p w:rsidR="00202FC5" w:rsidRDefault="00202FC5" w:rsidP="00202FC5">
      <w:pPr>
        <w:pStyle w:val="a5"/>
        <w:numPr>
          <w:ilvl w:val="0"/>
          <w:numId w:val="9"/>
        </w:numPr>
        <w:ind w:left="709" w:hanging="425"/>
        <w:jc w:val="both"/>
        <w:rPr>
          <w:rFonts w:ascii="Times New Roman" w:hAnsi="Times New Roman"/>
          <w:b/>
        </w:rPr>
      </w:pPr>
      <w:r w:rsidRPr="00202FC5">
        <w:rPr>
          <w:rFonts w:ascii="Times New Roman" w:hAnsi="Times New Roman"/>
          <w:b/>
        </w:rPr>
        <w:lastRenderedPageBreak/>
        <w:t xml:space="preserve">Комплектация </w:t>
      </w:r>
    </w:p>
    <w:p w:rsidR="00202FC5" w:rsidRPr="00202FC5" w:rsidRDefault="00202FC5" w:rsidP="00202FC5">
      <w:pPr>
        <w:pStyle w:val="a5"/>
        <w:ind w:left="709"/>
        <w:jc w:val="both"/>
        <w:rPr>
          <w:rFonts w:ascii="Times New Roman" w:hAnsi="Times New Roman"/>
          <w:b/>
        </w:rPr>
      </w:pPr>
    </w:p>
    <w:p w:rsidR="00202FC5" w:rsidRPr="00D7172A" w:rsidRDefault="00202FC5" w:rsidP="00202FC5">
      <w:pPr>
        <w:pStyle w:val="a5"/>
        <w:ind w:left="567"/>
        <w:jc w:val="both"/>
        <w:rPr>
          <w:rFonts w:ascii="Times New Roman" w:hAnsi="Times New Roman"/>
        </w:rPr>
      </w:pPr>
      <w:r w:rsidRPr="00D7172A">
        <w:rPr>
          <w:rFonts w:ascii="Times New Roman" w:hAnsi="Times New Roman"/>
        </w:rPr>
        <w:t>-</w:t>
      </w:r>
      <w:r>
        <w:rPr>
          <w:rFonts w:ascii="Times New Roman" w:hAnsi="Times New Roman"/>
        </w:rPr>
        <w:t>Приспособление для термитной сварки проводов</w:t>
      </w:r>
      <w:r w:rsidRPr="00D7172A">
        <w:rPr>
          <w:rFonts w:ascii="Times New Roman" w:hAnsi="Times New Roman"/>
        </w:rPr>
        <w:t xml:space="preserve"> в сборе </w:t>
      </w:r>
      <w:r>
        <w:rPr>
          <w:rFonts w:ascii="Times New Roman" w:hAnsi="Times New Roman"/>
        </w:rPr>
        <w:t>– 1 шт.</w:t>
      </w:r>
      <w:r w:rsidRPr="00D7172A">
        <w:rPr>
          <w:rFonts w:ascii="Times New Roman" w:hAnsi="Times New Roman"/>
        </w:rPr>
        <w:t>;</w:t>
      </w:r>
    </w:p>
    <w:p w:rsidR="00202FC5" w:rsidRDefault="00202FC5" w:rsidP="00202FC5">
      <w:pPr>
        <w:pStyle w:val="a5"/>
        <w:ind w:left="567"/>
        <w:jc w:val="both"/>
        <w:rPr>
          <w:rFonts w:ascii="Times New Roman" w:hAnsi="Times New Roman"/>
        </w:rPr>
      </w:pPr>
      <w:r w:rsidRPr="00D7172A">
        <w:rPr>
          <w:rFonts w:ascii="Times New Roman" w:hAnsi="Times New Roman"/>
        </w:rPr>
        <w:t>-Паспорт и ру</w:t>
      </w:r>
      <w:r>
        <w:rPr>
          <w:rFonts w:ascii="Times New Roman" w:hAnsi="Times New Roman"/>
        </w:rPr>
        <w:t>ководство по эксплуатации – 1шт.</w:t>
      </w:r>
    </w:p>
    <w:p w:rsidR="00202FC5" w:rsidRPr="00D7172A" w:rsidRDefault="00202FC5" w:rsidP="00202FC5">
      <w:pPr>
        <w:pStyle w:val="a5"/>
        <w:ind w:left="567"/>
        <w:jc w:val="both"/>
        <w:rPr>
          <w:rFonts w:ascii="Times New Roman" w:hAnsi="Times New Roman"/>
        </w:rPr>
      </w:pPr>
    </w:p>
    <w:p w:rsidR="00202FC5" w:rsidRPr="00202FC5" w:rsidRDefault="00202FC5" w:rsidP="00202FC5">
      <w:pPr>
        <w:pStyle w:val="a5"/>
        <w:numPr>
          <w:ilvl w:val="0"/>
          <w:numId w:val="9"/>
        </w:numPr>
        <w:ind w:left="709" w:hanging="425"/>
        <w:rPr>
          <w:rFonts w:ascii="Times New Roman" w:hAnsi="Times New Roman"/>
          <w:sz w:val="24"/>
          <w:szCs w:val="24"/>
        </w:rPr>
      </w:pPr>
      <w:r w:rsidRPr="00202FC5">
        <w:rPr>
          <w:rFonts w:ascii="Times New Roman" w:hAnsi="Times New Roman"/>
          <w:b/>
          <w:sz w:val="24"/>
          <w:szCs w:val="24"/>
        </w:rPr>
        <w:t>Технические характеристики</w:t>
      </w:r>
      <w:r w:rsidRPr="00202FC5">
        <w:rPr>
          <w:rFonts w:ascii="Times New Roman" w:hAnsi="Times New Roman"/>
          <w:sz w:val="24"/>
          <w:szCs w:val="24"/>
        </w:rPr>
        <w:t>.</w:t>
      </w:r>
    </w:p>
    <w:p w:rsidR="00202FC5" w:rsidRDefault="00202FC5" w:rsidP="00202FC5">
      <w:pPr>
        <w:pStyle w:val="a5"/>
        <w:ind w:left="567"/>
        <w:rPr>
          <w:rFonts w:ascii="Times New Roman" w:hAnsi="Times New Roman"/>
          <w:sz w:val="24"/>
          <w:szCs w:val="24"/>
        </w:rPr>
      </w:pPr>
    </w:p>
    <w:tbl>
      <w:tblPr>
        <w:tblStyle w:val="a7"/>
        <w:tblW w:w="0" w:type="auto"/>
        <w:tblInd w:w="567" w:type="dxa"/>
        <w:tblLook w:val="04A0" w:firstRow="1" w:lastRow="0" w:firstColumn="1" w:lastColumn="0" w:noHBand="0" w:noVBand="1"/>
      </w:tblPr>
      <w:tblGrid>
        <w:gridCol w:w="336"/>
        <w:gridCol w:w="5017"/>
        <w:gridCol w:w="1701"/>
      </w:tblGrid>
      <w:tr w:rsidR="00202FC5" w:rsidRPr="00D7172A" w:rsidTr="00C848D6">
        <w:tc>
          <w:tcPr>
            <w:tcW w:w="0" w:type="auto"/>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1</w:t>
            </w:r>
          </w:p>
        </w:tc>
        <w:tc>
          <w:tcPr>
            <w:tcW w:w="5017" w:type="dxa"/>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Наибольшее сечение свариваемых проводов, мм2</w:t>
            </w:r>
          </w:p>
        </w:tc>
        <w:tc>
          <w:tcPr>
            <w:tcW w:w="1701" w:type="dxa"/>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700</w:t>
            </w:r>
            <w:r w:rsidR="004E4956">
              <w:rPr>
                <w:rFonts w:ascii="Times New Roman" w:hAnsi="Times New Roman"/>
                <w:sz w:val="24"/>
                <w:szCs w:val="24"/>
              </w:rPr>
              <w:t xml:space="preserve"> (Ø34</w:t>
            </w:r>
            <w:r w:rsidR="00DC7856">
              <w:rPr>
                <w:rFonts w:ascii="Times New Roman" w:hAnsi="Times New Roman"/>
                <w:sz w:val="24"/>
                <w:szCs w:val="24"/>
              </w:rPr>
              <w:t>,2</w:t>
            </w:r>
            <w:r w:rsidR="004E4956">
              <w:rPr>
                <w:rFonts w:ascii="Times New Roman" w:hAnsi="Times New Roman"/>
                <w:sz w:val="24"/>
                <w:szCs w:val="24"/>
              </w:rPr>
              <w:t>мм)</w:t>
            </w:r>
          </w:p>
        </w:tc>
      </w:tr>
      <w:tr w:rsidR="00202FC5" w:rsidRPr="00D7172A" w:rsidTr="00C848D6">
        <w:tc>
          <w:tcPr>
            <w:tcW w:w="0" w:type="auto"/>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2</w:t>
            </w:r>
          </w:p>
        </w:tc>
        <w:tc>
          <w:tcPr>
            <w:tcW w:w="5017" w:type="dxa"/>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Наименьшее сечение свариваемых проводов, мм2</w:t>
            </w:r>
          </w:p>
        </w:tc>
        <w:tc>
          <w:tcPr>
            <w:tcW w:w="1701" w:type="dxa"/>
          </w:tcPr>
          <w:p w:rsidR="00202FC5" w:rsidRPr="00D7172A" w:rsidRDefault="005C0566" w:rsidP="00C848D6">
            <w:pPr>
              <w:pStyle w:val="a5"/>
              <w:ind w:left="0"/>
              <w:rPr>
                <w:rFonts w:ascii="Times New Roman" w:hAnsi="Times New Roman"/>
                <w:sz w:val="24"/>
                <w:szCs w:val="24"/>
              </w:rPr>
            </w:pPr>
            <w:r>
              <w:rPr>
                <w:rFonts w:ascii="Times New Roman" w:hAnsi="Times New Roman"/>
                <w:sz w:val="24"/>
                <w:szCs w:val="24"/>
              </w:rPr>
              <w:t>35</w:t>
            </w:r>
            <w:r w:rsidR="004E4956">
              <w:rPr>
                <w:rFonts w:ascii="Times New Roman" w:hAnsi="Times New Roman"/>
                <w:sz w:val="24"/>
                <w:szCs w:val="24"/>
              </w:rPr>
              <w:t xml:space="preserve"> (Ø7,5мм)</w:t>
            </w:r>
          </w:p>
        </w:tc>
      </w:tr>
      <w:tr w:rsidR="00202FC5" w:rsidRPr="00D7172A" w:rsidTr="00C848D6">
        <w:tc>
          <w:tcPr>
            <w:tcW w:w="0" w:type="auto"/>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3</w:t>
            </w:r>
          </w:p>
        </w:tc>
        <w:tc>
          <w:tcPr>
            <w:tcW w:w="5017" w:type="dxa"/>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Наибольший ход подвижных зажимов (суммарный), мм</w:t>
            </w:r>
          </w:p>
        </w:tc>
        <w:tc>
          <w:tcPr>
            <w:tcW w:w="1701" w:type="dxa"/>
          </w:tcPr>
          <w:p w:rsidR="00202FC5" w:rsidRPr="00D7172A" w:rsidRDefault="00202FC5" w:rsidP="004E4956">
            <w:pPr>
              <w:pStyle w:val="a5"/>
              <w:ind w:left="0"/>
              <w:rPr>
                <w:rFonts w:ascii="Times New Roman" w:hAnsi="Times New Roman"/>
                <w:sz w:val="24"/>
                <w:szCs w:val="24"/>
              </w:rPr>
            </w:pPr>
            <w:r w:rsidRPr="00D7172A">
              <w:rPr>
                <w:rFonts w:ascii="Times New Roman" w:hAnsi="Times New Roman"/>
                <w:sz w:val="24"/>
                <w:szCs w:val="24"/>
              </w:rPr>
              <w:t>70</w:t>
            </w:r>
            <w:r w:rsidR="004E4956">
              <w:rPr>
                <w:rFonts w:ascii="Times New Roman" w:hAnsi="Times New Roman"/>
                <w:sz w:val="24"/>
                <w:szCs w:val="24"/>
              </w:rPr>
              <w:t xml:space="preserve"> </w:t>
            </w:r>
          </w:p>
        </w:tc>
      </w:tr>
      <w:tr w:rsidR="00202FC5" w:rsidRPr="00D7172A" w:rsidTr="00C848D6">
        <w:tc>
          <w:tcPr>
            <w:tcW w:w="0" w:type="auto"/>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4</w:t>
            </w:r>
          </w:p>
        </w:tc>
        <w:tc>
          <w:tcPr>
            <w:tcW w:w="5017" w:type="dxa"/>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Наибольшее усилие на рукоятке рабочего винта, Н</w:t>
            </w:r>
          </w:p>
        </w:tc>
        <w:tc>
          <w:tcPr>
            <w:tcW w:w="1701" w:type="dxa"/>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30</w:t>
            </w:r>
          </w:p>
        </w:tc>
      </w:tr>
      <w:tr w:rsidR="00202FC5" w:rsidRPr="00D7172A" w:rsidTr="00C848D6">
        <w:tc>
          <w:tcPr>
            <w:tcW w:w="0" w:type="auto"/>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5</w:t>
            </w:r>
          </w:p>
        </w:tc>
        <w:tc>
          <w:tcPr>
            <w:tcW w:w="5017" w:type="dxa"/>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Габаритные размеры, мм</w:t>
            </w:r>
          </w:p>
        </w:tc>
        <w:tc>
          <w:tcPr>
            <w:tcW w:w="1701" w:type="dxa"/>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375х345х260</w:t>
            </w:r>
          </w:p>
        </w:tc>
      </w:tr>
      <w:tr w:rsidR="00202FC5" w:rsidRPr="00D7172A" w:rsidTr="00C848D6">
        <w:tc>
          <w:tcPr>
            <w:tcW w:w="0" w:type="auto"/>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6</w:t>
            </w:r>
          </w:p>
        </w:tc>
        <w:tc>
          <w:tcPr>
            <w:tcW w:w="5017" w:type="dxa"/>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Масса, кг не более</w:t>
            </w:r>
          </w:p>
        </w:tc>
        <w:tc>
          <w:tcPr>
            <w:tcW w:w="1701" w:type="dxa"/>
          </w:tcPr>
          <w:p w:rsidR="00202FC5" w:rsidRPr="00D7172A" w:rsidRDefault="00202FC5" w:rsidP="00C848D6">
            <w:pPr>
              <w:pStyle w:val="a5"/>
              <w:ind w:left="0"/>
              <w:rPr>
                <w:rFonts w:ascii="Times New Roman" w:hAnsi="Times New Roman"/>
                <w:sz w:val="24"/>
                <w:szCs w:val="24"/>
              </w:rPr>
            </w:pPr>
            <w:r w:rsidRPr="00D7172A">
              <w:rPr>
                <w:rFonts w:ascii="Times New Roman" w:hAnsi="Times New Roman"/>
                <w:sz w:val="24"/>
                <w:szCs w:val="24"/>
              </w:rPr>
              <w:t>6</w:t>
            </w:r>
            <w:r w:rsidR="00D427A7">
              <w:rPr>
                <w:rFonts w:ascii="Times New Roman" w:hAnsi="Times New Roman"/>
                <w:sz w:val="24"/>
                <w:szCs w:val="24"/>
              </w:rPr>
              <w:t>,1</w:t>
            </w:r>
          </w:p>
        </w:tc>
      </w:tr>
    </w:tbl>
    <w:p w:rsidR="00202FC5" w:rsidRPr="00D7172A" w:rsidRDefault="00202FC5" w:rsidP="00202FC5">
      <w:pPr>
        <w:jc w:val="both"/>
        <w:rPr>
          <w:rFonts w:ascii="Times New Roman" w:hAnsi="Times New Roman"/>
          <w:sz w:val="24"/>
          <w:szCs w:val="24"/>
        </w:rPr>
      </w:pPr>
    </w:p>
    <w:p w:rsidR="00202FC5" w:rsidRPr="003A5C33" w:rsidRDefault="00202FC5" w:rsidP="00202FC5">
      <w:pPr>
        <w:pStyle w:val="a5"/>
        <w:numPr>
          <w:ilvl w:val="0"/>
          <w:numId w:val="9"/>
        </w:numPr>
        <w:ind w:left="567"/>
        <w:jc w:val="both"/>
        <w:rPr>
          <w:rFonts w:ascii="Times New Roman" w:hAnsi="Times New Roman"/>
          <w:b/>
          <w:sz w:val="24"/>
          <w:szCs w:val="24"/>
        </w:rPr>
      </w:pPr>
      <w:r w:rsidRPr="003A5C33">
        <w:rPr>
          <w:rFonts w:ascii="Times New Roman" w:hAnsi="Times New Roman"/>
          <w:b/>
          <w:sz w:val="24"/>
          <w:szCs w:val="24"/>
        </w:rPr>
        <w:t xml:space="preserve"> Требование безопасности.</w:t>
      </w:r>
    </w:p>
    <w:p w:rsidR="00202FC5" w:rsidRPr="003A5C33" w:rsidRDefault="00202FC5" w:rsidP="00202FC5">
      <w:pPr>
        <w:pStyle w:val="Default"/>
        <w:ind w:left="567"/>
      </w:pPr>
      <w:r w:rsidRPr="003A5C33">
        <w:rPr>
          <w:b/>
        </w:rPr>
        <w:t>7.1.</w:t>
      </w:r>
      <w:r w:rsidRPr="003A5C33">
        <w:t xml:space="preserve"> Термитную сварку проводов ЛЭП производить в строгом соответствии с действующими «Правилами техники безопасности при эксплуатации воздушных линий электропередачи напряжением выше 1000 В» и «Правилами техники безопасности при работе на воздушных линиях связи».</w:t>
      </w:r>
    </w:p>
    <w:p w:rsidR="00202FC5" w:rsidRPr="003A5C33" w:rsidRDefault="00202FC5" w:rsidP="00202FC5">
      <w:pPr>
        <w:pStyle w:val="Default"/>
        <w:ind w:left="567"/>
      </w:pPr>
      <w:r w:rsidRPr="003A5C33">
        <w:rPr>
          <w:b/>
        </w:rPr>
        <w:t>7.2.</w:t>
      </w:r>
      <w:r w:rsidRPr="003A5C33">
        <w:t xml:space="preserve"> К работе по термитной сварке проводов могут быть допущены лица, обученные приемам сварки, владеющие этим способом сварки и способные выполнять ее самостоятельно. </w:t>
      </w:r>
    </w:p>
    <w:p w:rsidR="00202FC5" w:rsidRPr="003A5C33" w:rsidRDefault="00202FC5" w:rsidP="00202FC5">
      <w:pPr>
        <w:pStyle w:val="Default"/>
        <w:ind w:left="567"/>
      </w:pPr>
      <w:r w:rsidRPr="003A5C33">
        <w:rPr>
          <w:b/>
        </w:rPr>
        <w:t>7.3.</w:t>
      </w:r>
      <w:r w:rsidRPr="003A5C33">
        <w:t xml:space="preserve"> Термитную сварку проводов производить только в защитных очках с темными стеклами. </w:t>
      </w:r>
    </w:p>
    <w:p w:rsidR="00202FC5" w:rsidRPr="003A5C33" w:rsidRDefault="00202FC5" w:rsidP="00202FC5">
      <w:pPr>
        <w:pStyle w:val="Default"/>
        <w:ind w:left="567"/>
      </w:pPr>
      <w:r w:rsidRPr="003A5C33">
        <w:rPr>
          <w:b/>
        </w:rPr>
        <w:t>7.4.</w:t>
      </w:r>
      <w:r w:rsidRPr="003A5C33">
        <w:t xml:space="preserve"> При сварке проводов лицо сварщика должно находиться от свариваемого провода на расстоянии не менее 0,5 м. </w:t>
      </w:r>
    </w:p>
    <w:p w:rsidR="00202FC5" w:rsidRPr="003A5C33" w:rsidRDefault="00202FC5" w:rsidP="00202FC5">
      <w:pPr>
        <w:pStyle w:val="Default"/>
        <w:ind w:left="567"/>
      </w:pPr>
      <w:r w:rsidRPr="003A5C33">
        <w:rPr>
          <w:b/>
        </w:rPr>
        <w:t>7.5</w:t>
      </w:r>
      <w:r w:rsidRPr="003A5C33">
        <w:t xml:space="preserve">. Запрещается трогать или поправлять рукой горящий патрон. </w:t>
      </w:r>
    </w:p>
    <w:p w:rsidR="00202FC5" w:rsidRDefault="00202FC5" w:rsidP="00202FC5">
      <w:pPr>
        <w:pStyle w:val="Default"/>
        <w:ind w:left="425"/>
        <w:rPr>
          <w:b/>
          <w:sz w:val="23"/>
          <w:szCs w:val="23"/>
        </w:rPr>
      </w:pPr>
    </w:p>
    <w:p w:rsidR="00202FC5" w:rsidRDefault="00202FC5" w:rsidP="00DF7A4D">
      <w:pPr>
        <w:jc w:val="center"/>
        <w:rPr>
          <w:rFonts w:ascii="Times New Roman" w:hAnsi="Times New Roman" w:cs="Times New Roman"/>
          <w:sz w:val="28"/>
          <w:szCs w:val="28"/>
        </w:rPr>
      </w:pPr>
    </w:p>
    <w:p w:rsidR="00202FC5" w:rsidRPr="00D7172A" w:rsidRDefault="00202FC5" w:rsidP="00202FC5">
      <w:pPr>
        <w:pStyle w:val="a5"/>
        <w:ind w:left="567"/>
        <w:jc w:val="both"/>
        <w:rPr>
          <w:rFonts w:ascii="Times New Roman" w:hAnsi="Times New Roman"/>
          <w:sz w:val="24"/>
          <w:szCs w:val="24"/>
        </w:rPr>
      </w:pPr>
      <w:r w:rsidRPr="00D7172A">
        <w:rPr>
          <w:rFonts w:ascii="Times New Roman" w:hAnsi="Times New Roman"/>
          <w:sz w:val="24"/>
          <w:szCs w:val="24"/>
        </w:rPr>
        <w:lastRenderedPageBreak/>
        <w:t>асбеста для предупреждения вытекания расплавленного металла. Провода устанавливаются в подвижные кронштейны поз.3 и закрепляются в них таким образом, чтобы расстояние между концом трубки термопатрона и кронштейна поз.3 было равно половине длины алюминиевого вкладыша. Затем, при помощи термитной спички, зажигается термопатрон, после чего патрон закрывается кожухом поз.9. При этом боковые стенки  кромками своих вырезов ложатся на провода и охватывают трубку термитного патрона. Через 1-3 минуты после зажигания патрона производится сближение проводов вращением ручки поз. 6 ходового винта поз.2. Величина сближения должна быть не меньше длины вкладыша термопатрона. При сближении проводов боковые стенки  кожуха поз. 9 препятствуют смещению термопатрона в сторону одного из кронштейнов, благодаря чему провода подаются в зону сварки симметрично, что исключает брак при соединении проводов, вызываемый односторонней подачей провода.</w:t>
      </w:r>
      <w:r>
        <w:rPr>
          <w:sz w:val="23"/>
          <w:szCs w:val="23"/>
        </w:rPr>
        <w:t xml:space="preserve"> </w:t>
      </w:r>
      <w:r w:rsidRPr="00D7172A">
        <w:rPr>
          <w:rFonts w:ascii="Times New Roman" w:hAnsi="Times New Roman"/>
          <w:sz w:val="24"/>
          <w:szCs w:val="24"/>
        </w:rPr>
        <w:t xml:space="preserve">После остывания места сварки (о чем свидетельствует полное потемнение термитной сварки) удаляется шлак. После остывания трубки термопатрона ее снимают кусачками. Затем сваренные провода освобождают от зажимов кронштейнов и вынимают из приспособления. Освобождается механизм зажима струбцины поз.10. </w:t>
      </w:r>
    </w:p>
    <w:p w:rsidR="00202FC5" w:rsidRDefault="00202FC5" w:rsidP="00202FC5">
      <w:pPr>
        <w:pStyle w:val="a5"/>
        <w:ind w:left="567"/>
        <w:jc w:val="both"/>
        <w:rPr>
          <w:rFonts w:ascii="Times New Roman" w:hAnsi="Times New Roman"/>
          <w:sz w:val="24"/>
          <w:szCs w:val="24"/>
        </w:rPr>
      </w:pPr>
    </w:p>
    <w:p w:rsidR="00202FC5" w:rsidRDefault="00202FC5" w:rsidP="00202FC5">
      <w:pPr>
        <w:pStyle w:val="a5"/>
        <w:ind w:left="567"/>
        <w:rPr>
          <w:rFonts w:ascii="Times New Roman" w:hAnsi="Times New Roman"/>
          <w:sz w:val="24"/>
          <w:szCs w:val="24"/>
        </w:rPr>
      </w:pPr>
    </w:p>
    <w:p w:rsidR="00202FC5" w:rsidRDefault="00202FC5" w:rsidP="00202FC5">
      <w:pPr>
        <w:pStyle w:val="a5"/>
        <w:ind w:left="567"/>
        <w:rPr>
          <w:rFonts w:ascii="Times New Roman" w:hAnsi="Times New Roman"/>
          <w:sz w:val="24"/>
          <w:szCs w:val="24"/>
        </w:rPr>
      </w:pPr>
    </w:p>
    <w:p w:rsidR="00202FC5" w:rsidRDefault="00202FC5" w:rsidP="00202FC5">
      <w:pPr>
        <w:pStyle w:val="a5"/>
        <w:ind w:left="567"/>
        <w:rPr>
          <w:rFonts w:ascii="Times New Roman" w:hAnsi="Times New Roman"/>
          <w:sz w:val="24"/>
          <w:szCs w:val="24"/>
        </w:rPr>
      </w:pPr>
    </w:p>
    <w:p w:rsidR="00202FC5" w:rsidRDefault="00202FC5" w:rsidP="00202FC5">
      <w:pPr>
        <w:pStyle w:val="a5"/>
        <w:ind w:left="567"/>
        <w:rPr>
          <w:rFonts w:ascii="Times New Roman" w:hAnsi="Times New Roman"/>
          <w:sz w:val="24"/>
          <w:szCs w:val="24"/>
        </w:rPr>
      </w:pPr>
    </w:p>
    <w:p w:rsidR="00202FC5" w:rsidRDefault="00202FC5" w:rsidP="00202FC5">
      <w:pPr>
        <w:pStyle w:val="a5"/>
        <w:ind w:left="567"/>
        <w:rPr>
          <w:rFonts w:ascii="Times New Roman" w:hAnsi="Times New Roman"/>
          <w:sz w:val="24"/>
          <w:szCs w:val="24"/>
        </w:rPr>
      </w:pPr>
    </w:p>
    <w:p w:rsidR="00202FC5" w:rsidRDefault="00202FC5" w:rsidP="00202FC5">
      <w:pPr>
        <w:pStyle w:val="a5"/>
        <w:ind w:left="567"/>
        <w:rPr>
          <w:rFonts w:ascii="Times New Roman" w:hAnsi="Times New Roman"/>
          <w:sz w:val="24"/>
          <w:szCs w:val="24"/>
        </w:rPr>
      </w:pPr>
    </w:p>
    <w:p w:rsidR="00202FC5" w:rsidRDefault="00202FC5" w:rsidP="00202FC5">
      <w:pPr>
        <w:pStyle w:val="a5"/>
        <w:ind w:left="567"/>
        <w:rPr>
          <w:rFonts w:ascii="Times New Roman" w:hAnsi="Times New Roman"/>
          <w:sz w:val="24"/>
          <w:szCs w:val="24"/>
        </w:rPr>
      </w:pPr>
      <w:r>
        <w:rPr>
          <w:rFonts w:ascii="Times New Roman" w:hAnsi="Times New Roman"/>
          <w:sz w:val="24"/>
          <w:szCs w:val="24"/>
        </w:rPr>
        <w:t xml:space="preserve">                          </w:t>
      </w:r>
    </w:p>
    <w:p w:rsidR="00202FC5" w:rsidRDefault="00202FC5" w:rsidP="00202FC5">
      <w:pPr>
        <w:pStyle w:val="a5"/>
        <w:ind w:left="567"/>
        <w:rPr>
          <w:rFonts w:ascii="Times New Roman" w:hAnsi="Times New Roman"/>
          <w:sz w:val="24"/>
          <w:szCs w:val="24"/>
        </w:rPr>
      </w:pPr>
      <w:r>
        <w:rPr>
          <w:rFonts w:ascii="Times New Roman" w:hAnsi="Times New Roman"/>
          <w:sz w:val="24"/>
          <w:szCs w:val="24"/>
        </w:rPr>
        <w:t xml:space="preserve">                           </w:t>
      </w:r>
    </w:p>
    <w:p w:rsidR="00202FC5" w:rsidRPr="00D7172A" w:rsidRDefault="00202FC5" w:rsidP="00202FC5">
      <w:pPr>
        <w:pStyle w:val="a5"/>
        <w:ind w:left="567"/>
        <w:rPr>
          <w:rFonts w:ascii="Times New Roman" w:hAnsi="Times New Roman"/>
          <w:sz w:val="24"/>
          <w:szCs w:val="24"/>
        </w:rPr>
      </w:pPr>
      <w:r w:rsidRPr="00D7172A">
        <w:rPr>
          <w:rFonts w:ascii="Times New Roman" w:hAnsi="Times New Roman"/>
          <w:sz w:val="24"/>
          <w:szCs w:val="24"/>
        </w:rPr>
        <w:t xml:space="preserve">              </w:t>
      </w:r>
    </w:p>
    <w:p w:rsidR="00202FC5" w:rsidRPr="00D7172A" w:rsidRDefault="00202FC5" w:rsidP="00202FC5">
      <w:pPr>
        <w:pStyle w:val="a5"/>
        <w:ind w:left="567"/>
        <w:rPr>
          <w:rFonts w:ascii="Times New Roman" w:hAnsi="Times New Roman"/>
          <w:sz w:val="24"/>
          <w:szCs w:val="24"/>
        </w:rPr>
      </w:pPr>
      <w:r>
        <w:rPr>
          <w:rFonts w:ascii="Times New Roman" w:hAnsi="Times New Roman"/>
          <w:sz w:val="24"/>
          <w:szCs w:val="24"/>
        </w:rPr>
        <w:t xml:space="preserve">                                                               </w:t>
      </w:r>
    </w:p>
    <w:p w:rsidR="00202FC5" w:rsidRDefault="00202FC5" w:rsidP="00202FC5">
      <w:pPr>
        <w:pStyle w:val="a5"/>
        <w:numPr>
          <w:ilvl w:val="0"/>
          <w:numId w:val="11"/>
        </w:numPr>
        <w:ind w:left="567" w:hanging="283"/>
        <w:jc w:val="both"/>
        <w:rPr>
          <w:rFonts w:ascii="Times New Roman" w:hAnsi="Times New Roman"/>
          <w:b/>
          <w:sz w:val="24"/>
          <w:szCs w:val="24"/>
        </w:rPr>
      </w:pPr>
      <w:r w:rsidRPr="00D7172A">
        <w:rPr>
          <w:rFonts w:ascii="Times New Roman" w:hAnsi="Times New Roman"/>
          <w:b/>
          <w:sz w:val="24"/>
          <w:szCs w:val="24"/>
        </w:rPr>
        <w:lastRenderedPageBreak/>
        <w:t>Контроль качества сварки</w:t>
      </w:r>
    </w:p>
    <w:p w:rsidR="00202FC5" w:rsidRDefault="00202FC5" w:rsidP="00202FC5">
      <w:pPr>
        <w:pStyle w:val="a5"/>
        <w:ind w:left="567"/>
        <w:jc w:val="both"/>
        <w:rPr>
          <w:rFonts w:ascii="Times New Roman" w:hAnsi="Times New Roman"/>
          <w:b/>
          <w:sz w:val="24"/>
          <w:szCs w:val="24"/>
        </w:rPr>
      </w:pPr>
    </w:p>
    <w:p w:rsidR="00202FC5" w:rsidRPr="00D7172A" w:rsidRDefault="00202FC5" w:rsidP="00202FC5">
      <w:pPr>
        <w:pStyle w:val="a5"/>
        <w:ind w:left="567"/>
        <w:jc w:val="both"/>
        <w:rPr>
          <w:rFonts w:ascii="Times New Roman" w:hAnsi="Times New Roman"/>
          <w:sz w:val="24"/>
          <w:szCs w:val="24"/>
        </w:rPr>
      </w:pPr>
      <w:r w:rsidRPr="00D7172A">
        <w:rPr>
          <w:rFonts w:ascii="Times New Roman" w:hAnsi="Times New Roman"/>
          <w:b/>
          <w:sz w:val="24"/>
          <w:szCs w:val="24"/>
        </w:rPr>
        <w:t>3.1</w:t>
      </w:r>
      <w:r w:rsidRPr="00D7172A">
        <w:rPr>
          <w:rFonts w:ascii="Times New Roman" w:hAnsi="Times New Roman"/>
          <w:sz w:val="24"/>
          <w:szCs w:val="24"/>
        </w:rPr>
        <w:t xml:space="preserve"> Контроль качества сварки осуществляется следующим образом, проверяют соответствие марки термитного патрона свариваемым проводам, проверяют внешним осмотром качества сварного соединения. Соединение считается удовлетворительным, если:</w:t>
      </w:r>
    </w:p>
    <w:p w:rsidR="00202FC5" w:rsidRPr="00D7172A" w:rsidRDefault="00202FC5" w:rsidP="00202FC5">
      <w:pPr>
        <w:pStyle w:val="a5"/>
        <w:ind w:left="567"/>
        <w:jc w:val="both"/>
        <w:rPr>
          <w:rFonts w:ascii="Times New Roman" w:hAnsi="Times New Roman"/>
          <w:sz w:val="24"/>
          <w:szCs w:val="24"/>
        </w:rPr>
      </w:pPr>
      <w:r w:rsidRPr="00D7172A">
        <w:rPr>
          <w:rFonts w:ascii="Times New Roman" w:hAnsi="Times New Roman"/>
          <w:b/>
          <w:sz w:val="24"/>
          <w:szCs w:val="24"/>
        </w:rPr>
        <w:t>-</w:t>
      </w:r>
      <w:r w:rsidRPr="00D7172A">
        <w:rPr>
          <w:rFonts w:ascii="Times New Roman" w:hAnsi="Times New Roman"/>
          <w:sz w:val="24"/>
          <w:szCs w:val="24"/>
        </w:rPr>
        <w:t xml:space="preserve"> пережог проволок наружного навива не наблюдается;</w:t>
      </w:r>
    </w:p>
    <w:p w:rsidR="00202FC5" w:rsidRPr="00D7172A" w:rsidRDefault="00202FC5" w:rsidP="00202FC5">
      <w:pPr>
        <w:pStyle w:val="a5"/>
        <w:ind w:left="567"/>
        <w:jc w:val="both"/>
        <w:rPr>
          <w:rFonts w:ascii="Times New Roman" w:hAnsi="Times New Roman"/>
          <w:sz w:val="24"/>
          <w:szCs w:val="24"/>
        </w:rPr>
      </w:pPr>
      <w:r w:rsidRPr="00D7172A">
        <w:rPr>
          <w:rFonts w:ascii="Times New Roman" w:hAnsi="Times New Roman"/>
          <w:b/>
          <w:sz w:val="24"/>
          <w:szCs w:val="24"/>
        </w:rPr>
        <w:t>-</w:t>
      </w:r>
      <w:r w:rsidRPr="00D7172A">
        <w:rPr>
          <w:rFonts w:ascii="Times New Roman" w:hAnsi="Times New Roman"/>
          <w:sz w:val="24"/>
          <w:szCs w:val="24"/>
        </w:rPr>
        <w:t xml:space="preserve"> при перегибании провода отдельные проволоки не выламываются;</w:t>
      </w:r>
    </w:p>
    <w:p w:rsidR="00202FC5" w:rsidRDefault="00202FC5" w:rsidP="00202FC5">
      <w:pPr>
        <w:pStyle w:val="a5"/>
        <w:ind w:left="567"/>
        <w:jc w:val="both"/>
        <w:rPr>
          <w:rFonts w:ascii="Times New Roman" w:hAnsi="Times New Roman"/>
          <w:sz w:val="24"/>
          <w:szCs w:val="24"/>
        </w:rPr>
      </w:pPr>
      <w:r w:rsidRPr="00D7172A">
        <w:rPr>
          <w:rFonts w:ascii="Times New Roman" w:hAnsi="Times New Roman"/>
          <w:b/>
          <w:sz w:val="24"/>
          <w:szCs w:val="24"/>
        </w:rPr>
        <w:t>-</w:t>
      </w:r>
      <w:r w:rsidRPr="00D7172A">
        <w:rPr>
          <w:rFonts w:ascii="Times New Roman" w:hAnsi="Times New Roman"/>
          <w:sz w:val="24"/>
          <w:szCs w:val="24"/>
        </w:rPr>
        <w:t xml:space="preserve"> глубина усадочной раковины не должна превышать 2 мм для проводов сечением от </w:t>
      </w:r>
      <w:r w:rsidR="004F5FCB">
        <w:rPr>
          <w:rFonts w:ascii="Times New Roman" w:hAnsi="Times New Roman"/>
          <w:sz w:val="24"/>
          <w:szCs w:val="24"/>
        </w:rPr>
        <w:t>35</w:t>
      </w:r>
      <w:r w:rsidRPr="00D7172A">
        <w:rPr>
          <w:rFonts w:ascii="Times New Roman" w:hAnsi="Times New Roman"/>
          <w:sz w:val="24"/>
          <w:szCs w:val="24"/>
        </w:rPr>
        <w:t xml:space="preserve"> мм2 до 120 мм2 и 6 мм для проводов сечением от 150 мм2 до 70</w:t>
      </w:r>
      <w:r w:rsidR="004F5FCB">
        <w:rPr>
          <w:rFonts w:ascii="Times New Roman" w:hAnsi="Times New Roman"/>
          <w:sz w:val="24"/>
          <w:szCs w:val="24"/>
        </w:rPr>
        <w:t>0 мм2</w:t>
      </w:r>
      <w:bookmarkStart w:id="0" w:name="_GoBack"/>
      <w:bookmarkEnd w:id="0"/>
      <w:r w:rsidRPr="00D7172A">
        <w:rPr>
          <w:rFonts w:ascii="Times New Roman" w:hAnsi="Times New Roman"/>
          <w:sz w:val="24"/>
          <w:szCs w:val="24"/>
        </w:rPr>
        <w:t>.</w:t>
      </w:r>
    </w:p>
    <w:p w:rsidR="00202FC5" w:rsidRDefault="00202FC5" w:rsidP="00202FC5">
      <w:pPr>
        <w:pStyle w:val="a5"/>
        <w:ind w:left="567"/>
        <w:jc w:val="both"/>
        <w:rPr>
          <w:rFonts w:ascii="Times New Roman" w:hAnsi="Times New Roman"/>
          <w:sz w:val="24"/>
          <w:szCs w:val="24"/>
        </w:rPr>
      </w:pPr>
      <w:r>
        <w:rPr>
          <w:rFonts w:ascii="Times New Roman" w:hAnsi="Times New Roman"/>
          <w:b/>
          <w:sz w:val="24"/>
          <w:szCs w:val="24"/>
        </w:rPr>
        <w:t xml:space="preserve">3.2 </w:t>
      </w:r>
      <w:r w:rsidRPr="00D7172A">
        <w:rPr>
          <w:rFonts w:ascii="Times New Roman" w:hAnsi="Times New Roman"/>
          <w:sz w:val="24"/>
          <w:szCs w:val="24"/>
        </w:rPr>
        <w:t xml:space="preserve">Проверка качества сварного соединения путем электрических измерений и выборочных механических испытаний образцов, вырезаемых из сваренного участка провода. Проводится по методу падения напряжения чувствительным микроомметром до включения линии под нагрузку или при помощи измерительной штанги под нагрузкой. Длина проводников от прибора к замеряемому участку не должна превышать 8 м при сечении токовых концов не менее 4 мм2, а потенциальных не менее 1,5 мм2. </w:t>
      </w:r>
    </w:p>
    <w:p w:rsidR="00202FC5" w:rsidRDefault="00202FC5" w:rsidP="00202FC5">
      <w:pPr>
        <w:pStyle w:val="a5"/>
        <w:ind w:left="567"/>
        <w:jc w:val="both"/>
        <w:rPr>
          <w:rFonts w:ascii="Times New Roman" w:hAnsi="Times New Roman"/>
          <w:sz w:val="24"/>
          <w:szCs w:val="24"/>
        </w:rPr>
      </w:pPr>
      <w:r>
        <w:rPr>
          <w:rFonts w:ascii="Times New Roman" w:hAnsi="Times New Roman"/>
          <w:b/>
          <w:sz w:val="24"/>
          <w:szCs w:val="24"/>
        </w:rPr>
        <w:t>3.3</w:t>
      </w:r>
      <w:r w:rsidRPr="00D7172A">
        <w:rPr>
          <w:sz w:val="24"/>
          <w:szCs w:val="24"/>
        </w:rPr>
        <w:t xml:space="preserve"> </w:t>
      </w:r>
      <w:r w:rsidRPr="00D7172A">
        <w:rPr>
          <w:rFonts w:ascii="Times New Roman" w:hAnsi="Times New Roman"/>
          <w:sz w:val="24"/>
          <w:szCs w:val="24"/>
        </w:rPr>
        <w:t xml:space="preserve">Измерение сопротивления под напряжением при помощи измерительной штанги должно производиться не позднее 2-х месяцев после включения линии под нагрузку. Измерение с помощью микроомметра производится непосредственно после сварки до ввода линии под нагрузку. </w:t>
      </w:r>
    </w:p>
    <w:p w:rsidR="00202FC5" w:rsidRPr="00D7172A" w:rsidRDefault="00202FC5" w:rsidP="00202FC5">
      <w:pPr>
        <w:pStyle w:val="a5"/>
        <w:ind w:left="567"/>
        <w:jc w:val="both"/>
        <w:rPr>
          <w:rFonts w:ascii="Times New Roman" w:hAnsi="Times New Roman"/>
          <w:sz w:val="24"/>
          <w:szCs w:val="24"/>
        </w:rPr>
      </w:pPr>
      <w:r>
        <w:rPr>
          <w:rFonts w:ascii="Times New Roman" w:hAnsi="Times New Roman"/>
          <w:b/>
          <w:sz w:val="24"/>
          <w:szCs w:val="24"/>
        </w:rPr>
        <w:t xml:space="preserve">3.4 </w:t>
      </w:r>
      <w:r w:rsidRPr="00D7172A">
        <w:rPr>
          <w:sz w:val="24"/>
          <w:szCs w:val="24"/>
        </w:rPr>
        <w:t xml:space="preserve"> </w:t>
      </w:r>
      <w:r w:rsidRPr="00D7172A">
        <w:rPr>
          <w:rFonts w:ascii="Times New Roman" w:hAnsi="Times New Roman"/>
          <w:sz w:val="24"/>
          <w:szCs w:val="24"/>
        </w:rPr>
        <w:t>Качество сварного соединения определяется коэффициентом дефектности, который определяется соотношением омического сопротивления сварного соединения к омическому сопротивлению целого провода при одной и той же длине</w:t>
      </w:r>
      <w:r>
        <w:rPr>
          <w:sz w:val="23"/>
          <w:szCs w:val="23"/>
        </w:rPr>
        <w:t xml:space="preserve"> </w:t>
      </w:r>
      <w:r w:rsidRPr="00D7172A">
        <w:rPr>
          <w:rFonts w:ascii="Times New Roman" w:hAnsi="Times New Roman"/>
          <w:sz w:val="24"/>
          <w:szCs w:val="24"/>
        </w:rPr>
        <w:t xml:space="preserve">измеряемого участка, равной 6 диаметрам провода. Сварное соединение считается удовлетворительным при коэффициенте дефектности не более 1,2. </w:t>
      </w:r>
    </w:p>
    <w:p w:rsidR="00202FC5" w:rsidRDefault="00202FC5" w:rsidP="00202FC5">
      <w:pPr>
        <w:pStyle w:val="a5"/>
        <w:numPr>
          <w:ilvl w:val="0"/>
          <w:numId w:val="11"/>
        </w:numPr>
        <w:ind w:left="567" w:hanging="283"/>
        <w:jc w:val="both"/>
        <w:rPr>
          <w:rFonts w:ascii="Times New Roman" w:hAnsi="Times New Roman"/>
          <w:b/>
          <w:sz w:val="24"/>
          <w:szCs w:val="24"/>
        </w:rPr>
      </w:pPr>
      <w:r>
        <w:rPr>
          <w:rFonts w:ascii="Times New Roman" w:hAnsi="Times New Roman"/>
          <w:b/>
          <w:sz w:val="24"/>
          <w:szCs w:val="24"/>
        </w:rPr>
        <w:lastRenderedPageBreak/>
        <w:t>Характерные неисправности и методы их устранения.</w:t>
      </w:r>
    </w:p>
    <w:p w:rsidR="00202FC5" w:rsidRDefault="00202FC5" w:rsidP="00202FC5">
      <w:pPr>
        <w:pStyle w:val="a5"/>
        <w:ind w:left="567"/>
        <w:jc w:val="both"/>
        <w:rPr>
          <w:rFonts w:ascii="Times New Roman" w:hAnsi="Times New Roman"/>
          <w:b/>
          <w:sz w:val="24"/>
          <w:szCs w:val="24"/>
        </w:rPr>
      </w:pPr>
    </w:p>
    <w:tbl>
      <w:tblPr>
        <w:tblStyle w:val="a7"/>
        <w:tblW w:w="7087" w:type="dxa"/>
        <w:tblInd w:w="534" w:type="dxa"/>
        <w:tblLook w:val="04A0" w:firstRow="1" w:lastRow="0" w:firstColumn="1" w:lastColumn="0" w:noHBand="0" w:noVBand="1"/>
      </w:tblPr>
      <w:tblGrid>
        <w:gridCol w:w="1692"/>
        <w:gridCol w:w="2461"/>
        <w:gridCol w:w="2934"/>
      </w:tblGrid>
      <w:tr w:rsidR="00202FC5" w:rsidRPr="00202FC5" w:rsidTr="00C848D6">
        <w:tc>
          <w:tcPr>
            <w:tcW w:w="1628" w:type="dxa"/>
          </w:tcPr>
          <w:p w:rsidR="00202FC5" w:rsidRPr="00202FC5" w:rsidRDefault="00202FC5" w:rsidP="00C848D6">
            <w:pPr>
              <w:pStyle w:val="a5"/>
              <w:ind w:left="0"/>
              <w:jc w:val="both"/>
              <w:rPr>
                <w:rFonts w:ascii="Times New Roman" w:hAnsi="Times New Roman"/>
                <w:sz w:val="23"/>
                <w:szCs w:val="23"/>
              </w:rPr>
            </w:pPr>
            <w:r w:rsidRPr="00202FC5">
              <w:rPr>
                <w:rFonts w:ascii="Times New Roman" w:hAnsi="Times New Roman"/>
                <w:sz w:val="23"/>
                <w:szCs w:val="23"/>
              </w:rPr>
              <w:t xml:space="preserve">Дефект </w:t>
            </w:r>
          </w:p>
        </w:tc>
        <w:tc>
          <w:tcPr>
            <w:tcW w:w="2482" w:type="dxa"/>
          </w:tcPr>
          <w:p w:rsidR="00202FC5" w:rsidRPr="00202FC5" w:rsidRDefault="00202FC5" w:rsidP="00C848D6">
            <w:pPr>
              <w:pStyle w:val="a5"/>
              <w:ind w:left="0"/>
              <w:jc w:val="both"/>
              <w:rPr>
                <w:rFonts w:ascii="Times New Roman" w:hAnsi="Times New Roman"/>
                <w:sz w:val="23"/>
                <w:szCs w:val="23"/>
              </w:rPr>
            </w:pPr>
            <w:r w:rsidRPr="00202FC5">
              <w:rPr>
                <w:rFonts w:ascii="Times New Roman" w:hAnsi="Times New Roman"/>
                <w:sz w:val="23"/>
                <w:szCs w:val="23"/>
              </w:rPr>
              <w:t xml:space="preserve">Причина дефекта </w:t>
            </w:r>
          </w:p>
        </w:tc>
        <w:tc>
          <w:tcPr>
            <w:tcW w:w="2977" w:type="dxa"/>
          </w:tcPr>
          <w:p w:rsidR="00202FC5" w:rsidRPr="00202FC5" w:rsidRDefault="00202FC5" w:rsidP="00C848D6">
            <w:pPr>
              <w:pStyle w:val="a5"/>
              <w:ind w:left="0"/>
              <w:jc w:val="both"/>
              <w:rPr>
                <w:rFonts w:ascii="Times New Roman" w:hAnsi="Times New Roman"/>
                <w:sz w:val="23"/>
                <w:szCs w:val="23"/>
              </w:rPr>
            </w:pPr>
            <w:r w:rsidRPr="00202FC5">
              <w:rPr>
                <w:rFonts w:ascii="Times New Roman" w:hAnsi="Times New Roman"/>
                <w:sz w:val="23"/>
                <w:szCs w:val="23"/>
              </w:rPr>
              <w:t>Методы устранения</w:t>
            </w:r>
          </w:p>
        </w:tc>
      </w:tr>
      <w:tr w:rsidR="00202FC5" w:rsidRPr="00202FC5" w:rsidTr="00C848D6">
        <w:tc>
          <w:tcPr>
            <w:tcW w:w="1628" w:type="dxa"/>
            <w:vMerge w:val="restart"/>
          </w:tcPr>
          <w:p w:rsidR="00202FC5" w:rsidRPr="00202FC5" w:rsidRDefault="00202FC5" w:rsidP="00C848D6">
            <w:pPr>
              <w:pStyle w:val="a5"/>
              <w:ind w:left="0"/>
              <w:jc w:val="both"/>
              <w:rPr>
                <w:rFonts w:ascii="Times New Roman" w:hAnsi="Times New Roman"/>
                <w:sz w:val="23"/>
                <w:szCs w:val="23"/>
              </w:rPr>
            </w:pPr>
            <w:r w:rsidRPr="00202FC5">
              <w:rPr>
                <w:rFonts w:ascii="Times New Roman" w:hAnsi="Times New Roman"/>
                <w:sz w:val="23"/>
                <w:szCs w:val="23"/>
              </w:rPr>
              <w:t>Не вращается ручка ходового винта</w:t>
            </w:r>
          </w:p>
        </w:tc>
        <w:tc>
          <w:tcPr>
            <w:tcW w:w="2482" w:type="dxa"/>
          </w:tcPr>
          <w:p w:rsidR="00202FC5" w:rsidRPr="00202FC5" w:rsidRDefault="00202FC5" w:rsidP="00C848D6">
            <w:pPr>
              <w:pStyle w:val="Default"/>
              <w:rPr>
                <w:sz w:val="23"/>
                <w:szCs w:val="23"/>
              </w:rPr>
            </w:pPr>
            <w:r w:rsidRPr="00202FC5">
              <w:rPr>
                <w:sz w:val="23"/>
                <w:szCs w:val="23"/>
              </w:rPr>
              <w:t xml:space="preserve">Появление забоин на корпусе от небрежного обращения </w:t>
            </w:r>
          </w:p>
          <w:p w:rsidR="00202FC5" w:rsidRPr="00202FC5" w:rsidRDefault="00202FC5" w:rsidP="00C848D6">
            <w:pPr>
              <w:pStyle w:val="a5"/>
              <w:ind w:left="0"/>
              <w:rPr>
                <w:rFonts w:ascii="Times New Roman" w:hAnsi="Times New Roman"/>
                <w:sz w:val="23"/>
                <w:szCs w:val="23"/>
              </w:rPr>
            </w:pPr>
          </w:p>
        </w:tc>
        <w:tc>
          <w:tcPr>
            <w:tcW w:w="2977" w:type="dxa"/>
          </w:tcPr>
          <w:p w:rsidR="00202FC5" w:rsidRPr="00202FC5" w:rsidRDefault="00202FC5" w:rsidP="00C848D6">
            <w:pPr>
              <w:pStyle w:val="Default"/>
              <w:rPr>
                <w:sz w:val="23"/>
                <w:szCs w:val="23"/>
              </w:rPr>
            </w:pPr>
            <w:r w:rsidRPr="00202FC5">
              <w:rPr>
                <w:sz w:val="23"/>
                <w:szCs w:val="23"/>
              </w:rPr>
              <w:t xml:space="preserve">Вынуть пальцы подвижных кронштейнов, сместить кронштейны и устранить забоины напильником или наждачной бумагой </w:t>
            </w:r>
          </w:p>
        </w:tc>
      </w:tr>
      <w:tr w:rsidR="00202FC5" w:rsidRPr="00202FC5" w:rsidTr="00C848D6">
        <w:tc>
          <w:tcPr>
            <w:tcW w:w="1628" w:type="dxa"/>
            <w:vMerge/>
          </w:tcPr>
          <w:p w:rsidR="00202FC5" w:rsidRPr="00202FC5" w:rsidRDefault="00202FC5" w:rsidP="00C848D6">
            <w:pPr>
              <w:pStyle w:val="a5"/>
              <w:ind w:left="0"/>
              <w:jc w:val="both"/>
              <w:rPr>
                <w:rFonts w:ascii="Times New Roman" w:hAnsi="Times New Roman"/>
                <w:sz w:val="23"/>
                <w:szCs w:val="23"/>
              </w:rPr>
            </w:pPr>
          </w:p>
        </w:tc>
        <w:tc>
          <w:tcPr>
            <w:tcW w:w="2482" w:type="dxa"/>
          </w:tcPr>
          <w:p w:rsidR="00202FC5" w:rsidRPr="00202FC5" w:rsidRDefault="00202FC5" w:rsidP="00C848D6">
            <w:pPr>
              <w:pStyle w:val="Default"/>
              <w:rPr>
                <w:sz w:val="23"/>
                <w:szCs w:val="23"/>
              </w:rPr>
            </w:pPr>
            <w:r w:rsidRPr="00202FC5">
              <w:rPr>
                <w:sz w:val="23"/>
                <w:szCs w:val="23"/>
              </w:rPr>
              <w:t xml:space="preserve">Загрязнение корпуса </w:t>
            </w:r>
          </w:p>
        </w:tc>
        <w:tc>
          <w:tcPr>
            <w:tcW w:w="2977" w:type="dxa"/>
          </w:tcPr>
          <w:p w:rsidR="00202FC5" w:rsidRPr="00202FC5" w:rsidRDefault="00202FC5" w:rsidP="00C848D6">
            <w:pPr>
              <w:pStyle w:val="Default"/>
              <w:rPr>
                <w:sz w:val="23"/>
                <w:szCs w:val="23"/>
              </w:rPr>
            </w:pPr>
            <w:r w:rsidRPr="00202FC5">
              <w:rPr>
                <w:sz w:val="23"/>
                <w:szCs w:val="23"/>
              </w:rPr>
              <w:t xml:space="preserve">Вынуть пальцы подвижных кронштейнов, сместить кронштейны и очистить спиральную смазку </w:t>
            </w:r>
          </w:p>
        </w:tc>
      </w:tr>
      <w:tr w:rsidR="00202FC5" w:rsidRPr="00202FC5" w:rsidTr="00C848D6">
        <w:tc>
          <w:tcPr>
            <w:tcW w:w="1628" w:type="dxa"/>
            <w:vMerge/>
          </w:tcPr>
          <w:p w:rsidR="00202FC5" w:rsidRPr="00202FC5" w:rsidRDefault="00202FC5" w:rsidP="00C848D6">
            <w:pPr>
              <w:pStyle w:val="a5"/>
              <w:ind w:left="0"/>
              <w:jc w:val="both"/>
              <w:rPr>
                <w:rFonts w:ascii="Times New Roman" w:hAnsi="Times New Roman"/>
                <w:sz w:val="23"/>
                <w:szCs w:val="23"/>
              </w:rPr>
            </w:pPr>
          </w:p>
        </w:tc>
        <w:tc>
          <w:tcPr>
            <w:tcW w:w="2482" w:type="dxa"/>
          </w:tcPr>
          <w:p w:rsidR="00202FC5" w:rsidRPr="00202FC5" w:rsidRDefault="00202FC5" w:rsidP="00C848D6">
            <w:pPr>
              <w:pStyle w:val="Default"/>
              <w:rPr>
                <w:sz w:val="23"/>
                <w:szCs w:val="23"/>
              </w:rPr>
            </w:pPr>
            <w:r w:rsidRPr="00202FC5">
              <w:rPr>
                <w:sz w:val="23"/>
                <w:szCs w:val="23"/>
              </w:rPr>
              <w:t xml:space="preserve">Коррозия ходового винта из-за отсутствия смазки </w:t>
            </w:r>
          </w:p>
        </w:tc>
        <w:tc>
          <w:tcPr>
            <w:tcW w:w="2977" w:type="dxa"/>
          </w:tcPr>
          <w:p w:rsidR="00202FC5" w:rsidRPr="00202FC5" w:rsidRDefault="00202FC5" w:rsidP="00C848D6">
            <w:pPr>
              <w:pStyle w:val="Default"/>
              <w:rPr>
                <w:sz w:val="23"/>
                <w:szCs w:val="23"/>
              </w:rPr>
            </w:pPr>
            <w:r w:rsidRPr="00202FC5">
              <w:rPr>
                <w:sz w:val="23"/>
                <w:szCs w:val="23"/>
              </w:rPr>
              <w:t xml:space="preserve">Разобрать ПТСП-2, очистить ходовой винт от ржавчины, смазать, собрать </w:t>
            </w:r>
          </w:p>
        </w:tc>
      </w:tr>
      <w:tr w:rsidR="00202FC5" w:rsidRPr="00202FC5" w:rsidTr="00C848D6">
        <w:tc>
          <w:tcPr>
            <w:tcW w:w="1628" w:type="dxa"/>
          </w:tcPr>
          <w:p w:rsidR="00202FC5" w:rsidRPr="00202FC5" w:rsidRDefault="00202FC5" w:rsidP="00C848D6">
            <w:pPr>
              <w:pStyle w:val="a5"/>
              <w:ind w:left="0"/>
              <w:jc w:val="both"/>
              <w:rPr>
                <w:rFonts w:ascii="Times New Roman" w:hAnsi="Times New Roman"/>
                <w:sz w:val="23"/>
                <w:szCs w:val="23"/>
              </w:rPr>
            </w:pPr>
            <w:r w:rsidRPr="00202FC5">
              <w:rPr>
                <w:rFonts w:ascii="Times New Roman" w:hAnsi="Times New Roman"/>
                <w:sz w:val="23"/>
                <w:szCs w:val="23"/>
              </w:rPr>
              <w:t>Вытекание жидкого металла, большая усадочная раковина</w:t>
            </w:r>
          </w:p>
        </w:tc>
        <w:tc>
          <w:tcPr>
            <w:tcW w:w="2482" w:type="dxa"/>
          </w:tcPr>
          <w:p w:rsidR="00202FC5" w:rsidRPr="00202FC5" w:rsidRDefault="00202FC5" w:rsidP="00C848D6">
            <w:pPr>
              <w:pStyle w:val="Default"/>
              <w:rPr>
                <w:sz w:val="23"/>
                <w:szCs w:val="23"/>
              </w:rPr>
            </w:pPr>
            <w:r w:rsidRPr="00202FC5">
              <w:rPr>
                <w:sz w:val="23"/>
                <w:szCs w:val="23"/>
              </w:rPr>
              <w:t xml:space="preserve">Отсутствие бандажа из асбеста. Деформация кокиля. Прожог кокиля. Щели в кокиле. </w:t>
            </w:r>
          </w:p>
        </w:tc>
        <w:tc>
          <w:tcPr>
            <w:tcW w:w="2977" w:type="dxa"/>
          </w:tcPr>
          <w:p w:rsidR="00202FC5" w:rsidRPr="00202FC5" w:rsidRDefault="00202FC5" w:rsidP="00C848D6">
            <w:pPr>
              <w:pStyle w:val="Default"/>
              <w:rPr>
                <w:sz w:val="23"/>
                <w:szCs w:val="23"/>
              </w:rPr>
            </w:pPr>
            <w:r w:rsidRPr="00202FC5">
              <w:rPr>
                <w:sz w:val="23"/>
                <w:szCs w:val="23"/>
              </w:rPr>
              <w:t xml:space="preserve">Перед работой обязательно наложить асбестовый бандаж. Не применять дефектные патроны. </w:t>
            </w:r>
          </w:p>
        </w:tc>
      </w:tr>
      <w:tr w:rsidR="00202FC5" w:rsidRPr="00202FC5" w:rsidTr="00C848D6">
        <w:tc>
          <w:tcPr>
            <w:tcW w:w="1628" w:type="dxa"/>
          </w:tcPr>
          <w:p w:rsidR="00202FC5" w:rsidRPr="00202FC5" w:rsidRDefault="00202FC5" w:rsidP="00C848D6">
            <w:pPr>
              <w:pStyle w:val="a5"/>
              <w:ind w:left="0"/>
              <w:jc w:val="both"/>
              <w:rPr>
                <w:rFonts w:ascii="Times New Roman" w:hAnsi="Times New Roman"/>
                <w:sz w:val="23"/>
                <w:szCs w:val="23"/>
              </w:rPr>
            </w:pPr>
            <w:r w:rsidRPr="00202FC5">
              <w:rPr>
                <w:rFonts w:ascii="Times New Roman" w:hAnsi="Times New Roman"/>
                <w:sz w:val="23"/>
                <w:szCs w:val="23"/>
              </w:rPr>
              <w:t>Отсутствие необходимой величины осадки или односторонняя осадка</w:t>
            </w:r>
          </w:p>
        </w:tc>
        <w:tc>
          <w:tcPr>
            <w:tcW w:w="2482" w:type="dxa"/>
          </w:tcPr>
          <w:p w:rsidR="00202FC5" w:rsidRPr="00202FC5" w:rsidRDefault="00202FC5" w:rsidP="00C848D6">
            <w:pPr>
              <w:pStyle w:val="Default"/>
              <w:rPr>
                <w:sz w:val="23"/>
                <w:szCs w:val="23"/>
              </w:rPr>
            </w:pPr>
            <w:r w:rsidRPr="00202FC5">
              <w:rPr>
                <w:sz w:val="23"/>
                <w:szCs w:val="23"/>
              </w:rPr>
              <w:t xml:space="preserve">Слабое крепление проводов в подвижных кронштейнов </w:t>
            </w:r>
          </w:p>
        </w:tc>
        <w:tc>
          <w:tcPr>
            <w:tcW w:w="2977" w:type="dxa"/>
          </w:tcPr>
          <w:p w:rsidR="00202FC5" w:rsidRPr="00202FC5" w:rsidRDefault="00202FC5" w:rsidP="00C848D6">
            <w:pPr>
              <w:pStyle w:val="Default"/>
              <w:rPr>
                <w:sz w:val="23"/>
                <w:szCs w:val="23"/>
              </w:rPr>
            </w:pPr>
            <w:r w:rsidRPr="00202FC5">
              <w:rPr>
                <w:sz w:val="23"/>
                <w:szCs w:val="23"/>
              </w:rPr>
              <w:t xml:space="preserve">Перед зажиганием проверить крепление провода </w:t>
            </w:r>
          </w:p>
        </w:tc>
      </w:tr>
      <w:tr w:rsidR="00202FC5" w:rsidRPr="00202FC5" w:rsidTr="00C848D6">
        <w:tc>
          <w:tcPr>
            <w:tcW w:w="1628" w:type="dxa"/>
          </w:tcPr>
          <w:p w:rsidR="00202FC5" w:rsidRPr="00202FC5" w:rsidRDefault="00202FC5" w:rsidP="00C848D6">
            <w:pPr>
              <w:pStyle w:val="a5"/>
              <w:ind w:left="0"/>
              <w:jc w:val="both"/>
              <w:rPr>
                <w:rFonts w:ascii="Times New Roman" w:hAnsi="Times New Roman"/>
                <w:sz w:val="23"/>
                <w:szCs w:val="23"/>
              </w:rPr>
            </w:pPr>
            <w:r w:rsidRPr="00202FC5">
              <w:rPr>
                <w:rFonts w:ascii="Times New Roman" w:hAnsi="Times New Roman"/>
                <w:sz w:val="23"/>
                <w:szCs w:val="23"/>
              </w:rPr>
              <w:t>Отслоение припоя от основного металла провода</w:t>
            </w:r>
          </w:p>
        </w:tc>
        <w:tc>
          <w:tcPr>
            <w:tcW w:w="2482" w:type="dxa"/>
          </w:tcPr>
          <w:p w:rsidR="00202FC5" w:rsidRPr="00202FC5" w:rsidRDefault="00202FC5" w:rsidP="00C848D6">
            <w:pPr>
              <w:pStyle w:val="Default"/>
              <w:rPr>
                <w:sz w:val="23"/>
                <w:szCs w:val="23"/>
              </w:rPr>
            </w:pPr>
            <w:r w:rsidRPr="00202FC5">
              <w:rPr>
                <w:sz w:val="23"/>
                <w:szCs w:val="23"/>
              </w:rPr>
              <w:t xml:space="preserve">Некачественная подготовка </w:t>
            </w:r>
          </w:p>
          <w:p w:rsidR="00202FC5" w:rsidRPr="00202FC5" w:rsidRDefault="00202FC5" w:rsidP="00C848D6">
            <w:pPr>
              <w:pStyle w:val="Default"/>
              <w:rPr>
                <w:sz w:val="23"/>
                <w:szCs w:val="23"/>
              </w:rPr>
            </w:pPr>
            <w:r w:rsidRPr="00202FC5">
              <w:rPr>
                <w:sz w:val="23"/>
                <w:szCs w:val="23"/>
              </w:rPr>
              <w:t xml:space="preserve">проводов под сварку, плохая зачистка окисной пленки, плохо обезжирен провод и т. д. </w:t>
            </w:r>
          </w:p>
        </w:tc>
        <w:tc>
          <w:tcPr>
            <w:tcW w:w="2977" w:type="dxa"/>
          </w:tcPr>
          <w:p w:rsidR="00202FC5" w:rsidRPr="00202FC5" w:rsidRDefault="00202FC5" w:rsidP="00C848D6">
            <w:pPr>
              <w:pStyle w:val="Default"/>
              <w:rPr>
                <w:sz w:val="23"/>
                <w:szCs w:val="23"/>
              </w:rPr>
            </w:pPr>
            <w:r w:rsidRPr="00202FC5">
              <w:rPr>
                <w:sz w:val="23"/>
                <w:szCs w:val="23"/>
              </w:rPr>
              <w:t xml:space="preserve">Строго соблюдать правила </w:t>
            </w:r>
          </w:p>
          <w:p w:rsidR="00202FC5" w:rsidRPr="00202FC5" w:rsidRDefault="00202FC5" w:rsidP="00C848D6">
            <w:pPr>
              <w:pStyle w:val="Default"/>
              <w:rPr>
                <w:sz w:val="23"/>
                <w:szCs w:val="23"/>
              </w:rPr>
            </w:pPr>
            <w:r w:rsidRPr="00202FC5">
              <w:rPr>
                <w:sz w:val="23"/>
                <w:szCs w:val="23"/>
              </w:rPr>
              <w:t xml:space="preserve">подготовки проводов под сварку </w:t>
            </w:r>
          </w:p>
          <w:p w:rsidR="00202FC5" w:rsidRPr="00202FC5" w:rsidRDefault="00202FC5" w:rsidP="00C848D6">
            <w:pPr>
              <w:pStyle w:val="Default"/>
              <w:rPr>
                <w:sz w:val="23"/>
                <w:szCs w:val="23"/>
              </w:rPr>
            </w:pPr>
          </w:p>
        </w:tc>
      </w:tr>
    </w:tbl>
    <w:p w:rsidR="00202FC5" w:rsidRDefault="00202FC5" w:rsidP="00202FC5">
      <w:pPr>
        <w:pStyle w:val="Default"/>
        <w:rPr>
          <w:sz w:val="22"/>
          <w:szCs w:val="22"/>
        </w:rPr>
      </w:pPr>
    </w:p>
    <w:sectPr w:rsidR="00202FC5" w:rsidSect="00202FC5">
      <w:pgSz w:w="16838" w:h="11906" w:orient="landscape"/>
      <w:pgMar w:top="709" w:right="395" w:bottom="709" w:left="567" w:header="708" w:footer="708" w:gutter="0"/>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B0F754A"/>
    <w:multiLevelType w:val="hybridMultilevel"/>
    <w:tmpl w:val="E6A02390"/>
    <w:lvl w:ilvl="0" w:tplc="68981C1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18134AF3"/>
    <w:multiLevelType w:val="hybridMultilevel"/>
    <w:tmpl w:val="4A90C7D0"/>
    <w:lvl w:ilvl="0" w:tplc="9E4C79A6">
      <w:start w:val="9"/>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8CE4C09"/>
    <w:multiLevelType w:val="hybridMultilevel"/>
    <w:tmpl w:val="112E5B28"/>
    <w:lvl w:ilvl="0" w:tplc="63D66AE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E222358"/>
    <w:multiLevelType w:val="singleLevel"/>
    <w:tmpl w:val="64C2E358"/>
    <w:lvl w:ilvl="0">
      <w:start w:val="1"/>
      <w:numFmt w:val="decimal"/>
      <w:lvlText w:val="4.%1."/>
      <w:legacy w:legacy="1" w:legacySpace="0" w:legacyIndent="367"/>
      <w:lvlJc w:val="left"/>
      <w:rPr>
        <w:rFonts w:ascii="Times New Roman" w:hAnsi="Times New Roman" w:cs="Times New Roman" w:hint="default"/>
      </w:rPr>
    </w:lvl>
  </w:abstractNum>
  <w:abstractNum w:abstractNumId="5">
    <w:nsid w:val="2AF65568"/>
    <w:multiLevelType w:val="singleLevel"/>
    <w:tmpl w:val="6EA4E7EA"/>
    <w:lvl w:ilvl="0">
      <w:start w:val="1"/>
      <w:numFmt w:val="decimal"/>
      <w:lvlText w:val="5.%1."/>
      <w:legacy w:legacy="1" w:legacySpace="0" w:legacyIndent="353"/>
      <w:lvlJc w:val="left"/>
      <w:rPr>
        <w:rFonts w:ascii="Times New Roman" w:hAnsi="Times New Roman" w:cs="Times New Roman" w:hint="default"/>
      </w:rPr>
    </w:lvl>
  </w:abstractNum>
  <w:abstractNum w:abstractNumId="6">
    <w:nsid w:val="377A1303"/>
    <w:multiLevelType w:val="multilevel"/>
    <w:tmpl w:val="053C2A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3E9222B2"/>
    <w:multiLevelType w:val="hybridMultilevel"/>
    <w:tmpl w:val="1D8A80D6"/>
    <w:lvl w:ilvl="0" w:tplc="B4CA2050">
      <w:start w:val="8"/>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43DC237B"/>
    <w:multiLevelType w:val="hybridMultilevel"/>
    <w:tmpl w:val="4EAED5A4"/>
    <w:lvl w:ilvl="0" w:tplc="9A42519C">
      <w:start w:val="1"/>
      <w:numFmt w:val="decimal"/>
      <w:lvlText w:val="%1."/>
      <w:lvlJc w:val="left"/>
      <w:pPr>
        <w:ind w:left="1495" w:hanging="360"/>
      </w:pPr>
      <w:rPr>
        <w:rFonts w:cs="Times New Roman" w:hint="default"/>
        <w:b/>
      </w:rPr>
    </w:lvl>
    <w:lvl w:ilvl="1" w:tplc="04190019">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9">
    <w:nsid w:val="6B6C6B4B"/>
    <w:multiLevelType w:val="hybridMultilevel"/>
    <w:tmpl w:val="EE32B116"/>
    <w:lvl w:ilvl="0" w:tplc="31887964">
      <w:start w:val="5"/>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6CE15542"/>
    <w:multiLevelType w:val="hybridMultilevel"/>
    <w:tmpl w:val="2332B29C"/>
    <w:lvl w:ilvl="0" w:tplc="7B109846">
      <w:start w:val="8"/>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743E2DB6"/>
    <w:multiLevelType w:val="hybridMultilevel"/>
    <w:tmpl w:val="48A43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5"/>
  </w:num>
  <w:num w:numId="5">
    <w:abstractNumId w:val="6"/>
  </w:num>
  <w:num w:numId="6">
    <w:abstractNumId w:val="3"/>
  </w:num>
  <w:num w:numId="7">
    <w:abstractNumId w:val="8"/>
  </w:num>
  <w:num w:numId="8">
    <w:abstractNumId w:val="7"/>
  </w:num>
  <w:num w:numId="9">
    <w:abstractNumId w:val="9"/>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07061"/>
    <w:rsid w:val="00034685"/>
    <w:rsid w:val="000360B0"/>
    <w:rsid w:val="000609CA"/>
    <w:rsid w:val="000C5950"/>
    <w:rsid w:val="000F72E2"/>
    <w:rsid w:val="0011276A"/>
    <w:rsid w:val="00112BEC"/>
    <w:rsid w:val="00115D19"/>
    <w:rsid w:val="00137D12"/>
    <w:rsid w:val="00167816"/>
    <w:rsid w:val="001719DD"/>
    <w:rsid w:val="00176A8B"/>
    <w:rsid w:val="00202FC5"/>
    <w:rsid w:val="0024140C"/>
    <w:rsid w:val="002522C6"/>
    <w:rsid w:val="00265D7C"/>
    <w:rsid w:val="002C5F5D"/>
    <w:rsid w:val="002D036E"/>
    <w:rsid w:val="002E00EE"/>
    <w:rsid w:val="00336554"/>
    <w:rsid w:val="00396EA7"/>
    <w:rsid w:val="00397636"/>
    <w:rsid w:val="003A59D0"/>
    <w:rsid w:val="003A5C33"/>
    <w:rsid w:val="003D17CA"/>
    <w:rsid w:val="003E3773"/>
    <w:rsid w:val="00403E10"/>
    <w:rsid w:val="00407061"/>
    <w:rsid w:val="00421A88"/>
    <w:rsid w:val="00432D45"/>
    <w:rsid w:val="00453739"/>
    <w:rsid w:val="00487A9B"/>
    <w:rsid w:val="004E4956"/>
    <w:rsid w:val="004E54A1"/>
    <w:rsid w:val="004E6BD5"/>
    <w:rsid w:val="004F5FCB"/>
    <w:rsid w:val="00533F4D"/>
    <w:rsid w:val="00540B50"/>
    <w:rsid w:val="00562D89"/>
    <w:rsid w:val="005857A3"/>
    <w:rsid w:val="005A77A5"/>
    <w:rsid w:val="005B6F6B"/>
    <w:rsid w:val="005C0566"/>
    <w:rsid w:val="005F19B5"/>
    <w:rsid w:val="00613C2C"/>
    <w:rsid w:val="00634DFD"/>
    <w:rsid w:val="00657A48"/>
    <w:rsid w:val="00661C5F"/>
    <w:rsid w:val="0066611F"/>
    <w:rsid w:val="006727BF"/>
    <w:rsid w:val="00681C6F"/>
    <w:rsid w:val="00694919"/>
    <w:rsid w:val="006A7704"/>
    <w:rsid w:val="00711E57"/>
    <w:rsid w:val="007701D7"/>
    <w:rsid w:val="007873FB"/>
    <w:rsid w:val="007C1DDC"/>
    <w:rsid w:val="0081233F"/>
    <w:rsid w:val="00813387"/>
    <w:rsid w:val="008263A4"/>
    <w:rsid w:val="00847C8A"/>
    <w:rsid w:val="008903A4"/>
    <w:rsid w:val="0089296F"/>
    <w:rsid w:val="008F794B"/>
    <w:rsid w:val="009018BE"/>
    <w:rsid w:val="00905A50"/>
    <w:rsid w:val="00921D15"/>
    <w:rsid w:val="00935534"/>
    <w:rsid w:val="00967C8F"/>
    <w:rsid w:val="00A36360"/>
    <w:rsid w:val="00AA4438"/>
    <w:rsid w:val="00AD052E"/>
    <w:rsid w:val="00AF568A"/>
    <w:rsid w:val="00B61A2A"/>
    <w:rsid w:val="00B67F23"/>
    <w:rsid w:val="00B73994"/>
    <w:rsid w:val="00B75FAA"/>
    <w:rsid w:val="00B773BA"/>
    <w:rsid w:val="00B7764C"/>
    <w:rsid w:val="00BC7A45"/>
    <w:rsid w:val="00BF2683"/>
    <w:rsid w:val="00C51E61"/>
    <w:rsid w:val="00C56188"/>
    <w:rsid w:val="00C84A61"/>
    <w:rsid w:val="00C911D5"/>
    <w:rsid w:val="00CA6581"/>
    <w:rsid w:val="00CF060B"/>
    <w:rsid w:val="00CF1AFA"/>
    <w:rsid w:val="00D01530"/>
    <w:rsid w:val="00D1330E"/>
    <w:rsid w:val="00D3412B"/>
    <w:rsid w:val="00D427A7"/>
    <w:rsid w:val="00D477C4"/>
    <w:rsid w:val="00D47DEB"/>
    <w:rsid w:val="00D700B5"/>
    <w:rsid w:val="00DA7D68"/>
    <w:rsid w:val="00DC7856"/>
    <w:rsid w:val="00DF7A4D"/>
    <w:rsid w:val="00E03F46"/>
    <w:rsid w:val="00E06978"/>
    <w:rsid w:val="00E134FB"/>
    <w:rsid w:val="00E30279"/>
    <w:rsid w:val="00E7292B"/>
    <w:rsid w:val="00EA6BAF"/>
    <w:rsid w:val="00EE2A5F"/>
    <w:rsid w:val="00F06F0C"/>
    <w:rsid w:val="00F26543"/>
    <w:rsid w:val="00F323CB"/>
    <w:rsid w:val="00F528CE"/>
    <w:rsid w:val="00F951D1"/>
    <w:rsid w:val="00FA1317"/>
    <w:rsid w:val="00FB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4125F-4D94-4578-BE5D-3CB8FD6F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061"/>
    <w:rPr>
      <w:rFonts w:ascii="Tahoma" w:hAnsi="Tahoma" w:cs="Tahoma"/>
      <w:sz w:val="16"/>
      <w:szCs w:val="16"/>
    </w:rPr>
  </w:style>
  <w:style w:type="paragraph" w:styleId="a5">
    <w:name w:val="List Paragraph"/>
    <w:basedOn w:val="a"/>
    <w:uiPriority w:val="99"/>
    <w:qFormat/>
    <w:rsid w:val="00407061"/>
    <w:pPr>
      <w:ind w:left="720"/>
      <w:contextualSpacing/>
    </w:pPr>
  </w:style>
  <w:style w:type="paragraph" w:customStyle="1" w:styleId="21">
    <w:name w:val="Основной текст с отступом 21"/>
    <w:basedOn w:val="a"/>
    <w:rsid w:val="00407061"/>
    <w:pPr>
      <w:widowControl w:val="0"/>
      <w:suppressAutoHyphens/>
      <w:spacing w:after="0" w:line="240" w:lineRule="auto"/>
      <w:ind w:right="282" w:firstLine="426"/>
      <w:jc w:val="both"/>
    </w:pPr>
    <w:rPr>
      <w:rFonts w:ascii="Times New Roman" w:eastAsia="Times New Roman" w:hAnsi="Times New Roman" w:cs="Times New Roman"/>
      <w:szCs w:val="20"/>
      <w:lang w:eastAsia="ar-SA"/>
    </w:rPr>
  </w:style>
  <w:style w:type="character" w:styleId="a6">
    <w:name w:val="Hyperlink"/>
    <w:basedOn w:val="a0"/>
    <w:uiPriority w:val="99"/>
    <w:unhideWhenUsed/>
    <w:rsid w:val="00AD052E"/>
    <w:rPr>
      <w:color w:val="0000FF" w:themeColor="hyperlink"/>
      <w:u w:val="single"/>
    </w:rPr>
  </w:style>
  <w:style w:type="paragraph" w:customStyle="1" w:styleId="Default">
    <w:name w:val="Default"/>
    <w:rsid w:val="00202F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7">
    <w:name w:val="Table Grid"/>
    <w:basedOn w:val="a1"/>
    <w:uiPriority w:val="99"/>
    <w:rsid w:val="00202F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FCB5-2950-461F-AA6A-A1FCD453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Конструктор</cp:lastModifiedBy>
  <cp:revision>14</cp:revision>
  <cp:lastPrinted>2022-06-28T11:56:00Z</cp:lastPrinted>
  <dcterms:created xsi:type="dcterms:W3CDTF">2015-05-28T04:07:00Z</dcterms:created>
  <dcterms:modified xsi:type="dcterms:W3CDTF">2022-06-28T11:59:00Z</dcterms:modified>
</cp:coreProperties>
</file>