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7C" w:rsidRDefault="00B1027C"/>
    <w:p w:rsidR="004722C5" w:rsidRDefault="004722C5">
      <w:pPr>
        <w:rPr>
          <w:b/>
          <w:sz w:val="28"/>
          <w:szCs w:val="28"/>
        </w:rPr>
      </w:pPr>
      <w:r w:rsidRPr="004722C5">
        <w:rPr>
          <w:b/>
          <w:sz w:val="28"/>
          <w:szCs w:val="28"/>
        </w:rPr>
        <w:t>Г</w:t>
      </w:r>
      <w:r w:rsidR="002C2568">
        <w:rPr>
          <w:b/>
          <w:sz w:val="28"/>
          <w:szCs w:val="28"/>
        </w:rPr>
        <w:t>рунт</w:t>
      </w:r>
      <w:r w:rsidRPr="004722C5">
        <w:rPr>
          <w:b/>
          <w:sz w:val="28"/>
          <w:szCs w:val="28"/>
        </w:rPr>
        <w:t xml:space="preserve"> </w:t>
      </w:r>
      <w:r w:rsidR="002C2568">
        <w:rPr>
          <w:b/>
          <w:sz w:val="28"/>
          <w:szCs w:val="28"/>
          <w:lang w:val="en-US"/>
        </w:rPr>
        <w:t>ACRYL PRIMER</w:t>
      </w:r>
    </w:p>
    <w:p w:rsidR="000F6F59" w:rsidRPr="000F6F59" w:rsidRDefault="000F6F59">
      <w:pPr>
        <w:rPr>
          <w:b/>
          <w:sz w:val="28"/>
          <w:szCs w:val="28"/>
        </w:rPr>
      </w:pPr>
    </w:p>
    <w:p w:rsidR="00836358" w:rsidRPr="00836358" w:rsidRDefault="000F6F5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2165985" cy="2162175"/>
            <wp:effectExtent l="19050" t="0" r="5715" b="0"/>
            <wp:wrapSquare wrapText="bothSides"/>
            <wp:docPr id="2" name="Рисунок 1" descr="grunt_ACRYL-PRIM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nt_ACRYL-PRIMER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EB6" w:rsidRDefault="002C2568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Препятствует проступанию цвета основания</w:t>
      </w:r>
    </w:p>
    <w:p w:rsidR="002C2568" w:rsidRPr="001D4DD5" w:rsidRDefault="002C2568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Пропитывающий и укрепляющий</w:t>
      </w:r>
    </w:p>
    <w:p w:rsidR="001D4DD5" w:rsidRDefault="001D4DD5" w:rsidP="00161556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Pr="001D4DD5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2C2568" w:rsidRDefault="002C2568" w:rsidP="00836358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CFCFC"/>
        </w:rPr>
      </w:pPr>
    </w:p>
    <w:p w:rsidR="000F6F59" w:rsidRDefault="000F6F59" w:rsidP="00836358">
      <w:pPr>
        <w:jc w:val="both"/>
        <w:rPr>
          <w:rFonts w:cs="Arial"/>
          <w:color w:val="000000"/>
          <w:shd w:val="clear" w:color="auto" w:fill="FCFCFC"/>
        </w:rPr>
      </w:pPr>
    </w:p>
    <w:p w:rsidR="000F6F59" w:rsidRDefault="000F6F59" w:rsidP="00836358">
      <w:pPr>
        <w:jc w:val="both"/>
        <w:rPr>
          <w:rFonts w:cs="Arial"/>
          <w:color w:val="000000"/>
          <w:shd w:val="clear" w:color="auto" w:fill="FCFCFC"/>
        </w:rPr>
      </w:pPr>
    </w:p>
    <w:p w:rsidR="002C2568" w:rsidRPr="002C2568" w:rsidRDefault="002C2568" w:rsidP="00836358">
      <w:pPr>
        <w:jc w:val="both"/>
        <w:rPr>
          <w:rFonts w:cs="Arial"/>
          <w:color w:val="000000"/>
          <w:shd w:val="clear" w:color="auto" w:fill="FCFCFC"/>
        </w:rPr>
      </w:pPr>
      <w:proofErr w:type="gramStart"/>
      <w:r w:rsidRPr="002C2568">
        <w:rPr>
          <w:rFonts w:cs="Arial"/>
          <w:color w:val="000000"/>
          <w:shd w:val="clear" w:color="auto" w:fill="FCFCFC"/>
        </w:rPr>
        <w:t>Предназначен</w:t>
      </w:r>
      <w:proofErr w:type="gramEnd"/>
      <w:r w:rsidRPr="002C2568">
        <w:rPr>
          <w:rFonts w:cs="Arial"/>
          <w:color w:val="000000"/>
          <w:shd w:val="clear" w:color="auto" w:fill="FCFCFC"/>
        </w:rPr>
        <w:t xml:space="preserve"> для повышения </w:t>
      </w:r>
      <w:proofErr w:type="spellStart"/>
      <w:r w:rsidRPr="002C2568">
        <w:rPr>
          <w:rFonts w:cs="Arial"/>
          <w:color w:val="000000"/>
          <w:shd w:val="clear" w:color="auto" w:fill="FCFCFC"/>
        </w:rPr>
        <w:t>адгезионного</w:t>
      </w:r>
      <w:proofErr w:type="spellEnd"/>
      <w:r w:rsidRPr="002C2568">
        <w:rPr>
          <w:rFonts w:cs="Arial"/>
          <w:color w:val="000000"/>
          <w:shd w:val="clear" w:color="auto" w:fill="FCFCFC"/>
        </w:rPr>
        <w:t xml:space="preserve"> контакта и снижения впитывающей способности оснований для последующего нанесения декоративных штукатурок и красок на акриловой основе. Применяется для обработки бетона, цементно-песчаных, гипсовых и цементно-известковых штукатурок, гипсокартонных и древесно-стружечных плит, прочных окрасочных покрытий. Используется в системах утепления фасадов БОЛАРС ТВД</w:t>
      </w:r>
      <w:proofErr w:type="gramStart"/>
      <w:r w:rsidRPr="002C2568">
        <w:rPr>
          <w:rFonts w:cs="Arial"/>
          <w:color w:val="000000"/>
          <w:shd w:val="clear" w:color="auto" w:fill="FCFCFC"/>
        </w:rPr>
        <w:t>1</w:t>
      </w:r>
      <w:proofErr w:type="gramEnd"/>
      <w:r w:rsidRPr="002C2568">
        <w:rPr>
          <w:rFonts w:cs="Arial"/>
          <w:color w:val="000000"/>
          <w:shd w:val="clear" w:color="auto" w:fill="FCFCFC"/>
        </w:rPr>
        <w:t xml:space="preserve"> перед нанесением декоративного финишного слоя.</w:t>
      </w:r>
      <w:r w:rsidR="0087107E">
        <w:rPr>
          <w:rFonts w:cs="Arial"/>
          <w:color w:val="000000"/>
          <w:shd w:val="clear" w:color="auto" w:fill="FCFCFC"/>
        </w:rPr>
        <w:t xml:space="preserve"> Для внутренних и наружных работ.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161556" w:rsidRDefault="002C2568" w:rsidP="004722C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</w:t>
            </w:r>
            <w:r w:rsidR="00B76EB6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елый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 колеруется в любой цвет по каталогам БОЛАРС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2C2568" w:rsidP="00B76EB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2C2568" w:rsidP="004722C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 час</w:t>
            </w:r>
          </w:p>
        </w:tc>
      </w:tr>
      <w:tr w:rsidR="00B76EB6" w:rsidRPr="004765F9" w:rsidTr="00742EDA">
        <w:tc>
          <w:tcPr>
            <w:tcW w:w="4785" w:type="dxa"/>
            <w:shd w:val="clear" w:color="auto" w:fill="auto"/>
          </w:tcPr>
          <w:p w:rsidR="00B76EB6" w:rsidRPr="002C2568" w:rsidRDefault="002C2568" w:rsidP="0016155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pH</w:t>
            </w:r>
          </w:p>
        </w:tc>
        <w:tc>
          <w:tcPr>
            <w:tcW w:w="4786" w:type="dxa"/>
            <w:shd w:val="clear" w:color="auto" w:fill="auto"/>
          </w:tcPr>
          <w:p w:rsidR="00B76EB6" w:rsidRPr="002C2568" w:rsidRDefault="002C2568" w:rsidP="00F1428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8,0 – 9,0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2C2568" w:rsidP="00B76EB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Расход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2C2568" w:rsidP="00F1428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80 – 100 г/м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2C2568" w:rsidP="00B76EB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Стойкость к воде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2C2568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24 часов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2C256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</w:t>
            </w:r>
            <w:r w:rsidR="002C256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4722C5" w:rsidP="002C2568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</w:t>
            </w:r>
            <w:r w:rsidR="00B76EB6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 w:rsidR="002C256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B76EB6" w:rsidRPr="004765F9" w:rsidTr="00742EDA">
        <w:tc>
          <w:tcPr>
            <w:tcW w:w="4785" w:type="dxa"/>
            <w:shd w:val="clear" w:color="auto" w:fill="auto"/>
          </w:tcPr>
          <w:p w:rsidR="00B76EB6" w:rsidRPr="004765F9" w:rsidRDefault="00B76EB6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:rsidR="00B76EB6" w:rsidRDefault="002C2568" w:rsidP="00D3301D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B76EB6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циклов</w:t>
            </w:r>
          </w:p>
        </w:tc>
      </w:tr>
    </w:tbl>
    <w:p w:rsidR="00D3301D" w:rsidRDefault="00D3301D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224D6C" w:rsidRDefault="005E542B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</w:t>
      </w:r>
      <w:r w:rsidR="00D3301D">
        <w:rPr>
          <w:rFonts w:cs="Arial"/>
          <w:color w:val="000000"/>
          <w:sz w:val="20"/>
          <w:szCs w:val="20"/>
          <w:shd w:val="clear" w:color="auto" w:fill="FCFCFC"/>
        </w:rPr>
        <w:t xml:space="preserve">пластиковых ведрах по </w:t>
      </w:r>
      <w:r w:rsidR="002C2568">
        <w:rPr>
          <w:rFonts w:cs="Arial"/>
          <w:color w:val="000000"/>
          <w:sz w:val="20"/>
          <w:szCs w:val="20"/>
          <w:shd w:val="clear" w:color="auto" w:fill="FCFCFC"/>
        </w:rPr>
        <w:t xml:space="preserve">5 и </w:t>
      </w:r>
      <w:r w:rsidR="00772F04">
        <w:rPr>
          <w:rFonts w:cs="Arial"/>
          <w:color w:val="000000"/>
          <w:sz w:val="20"/>
          <w:szCs w:val="20"/>
          <w:shd w:val="clear" w:color="auto" w:fill="FCFCFC"/>
        </w:rPr>
        <w:t>10</w:t>
      </w:r>
      <w:r w:rsidR="002C2568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>кг</w:t>
      </w:r>
      <w:r w:rsidR="002C2568">
        <w:rPr>
          <w:rFonts w:cs="Arial"/>
          <w:color w:val="000000"/>
          <w:sz w:val="20"/>
          <w:szCs w:val="20"/>
          <w:shd w:val="clear" w:color="auto" w:fill="FCFCFC"/>
        </w:rPr>
        <w:t xml:space="preserve">, в </w:t>
      </w:r>
      <w:proofErr w:type="spellStart"/>
      <w:r w:rsidR="002C2568">
        <w:rPr>
          <w:rFonts w:cs="Arial"/>
          <w:color w:val="000000"/>
          <w:sz w:val="20"/>
          <w:szCs w:val="20"/>
          <w:shd w:val="clear" w:color="auto" w:fill="FCFCFC"/>
        </w:rPr>
        <w:t>евробаках</w:t>
      </w:r>
      <w:proofErr w:type="spellEnd"/>
      <w:r w:rsidR="002C2568">
        <w:rPr>
          <w:rFonts w:cs="Arial"/>
          <w:color w:val="000000"/>
          <w:sz w:val="20"/>
          <w:szCs w:val="20"/>
          <w:shd w:val="clear" w:color="auto" w:fill="FCFCFC"/>
        </w:rPr>
        <w:t xml:space="preserve"> по 30 кг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. </w:t>
      </w:r>
      <w:r w:rsidR="002C2568">
        <w:rPr>
          <w:rFonts w:cs="Arial"/>
          <w:color w:val="000000"/>
          <w:sz w:val="20"/>
          <w:szCs w:val="20"/>
          <w:shd w:val="clear" w:color="auto" w:fill="FCFCFC"/>
        </w:rPr>
        <w:t>Гарантийный срок хранения 12</w:t>
      </w:r>
      <w:r w:rsidR="004722C5">
        <w:rPr>
          <w:rFonts w:cs="Arial"/>
          <w:color w:val="000000"/>
          <w:sz w:val="20"/>
          <w:szCs w:val="20"/>
          <w:shd w:val="clear" w:color="auto" w:fill="FCFCFC"/>
        </w:rPr>
        <w:t xml:space="preserve"> месяцев со дня изготовления, в оригинальной невскрытой упаковке производителя.</w:t>
      </w:r>
    </w:p>
    <w:sectPr w:rsidR="00836358" w:rsidRPr="00224D6C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D5" w:rsidRDefault="00DD4CD5" w:rsidP="00836358">
      <w:pPr>
        <w:spacing w:after="0" w:line="240" w:lineRule="auto"/>
      </w:pPr>
      <w:r>
        <w:separator/>
      </w:r>
    </w:p>
  </w:endnote>
  <w:endnote w:type="continuationSeparator" w:id="0">
    <w:p w:rsidR="00DD4CD5" w:rsidRDefault="00DD4CD5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D5" w:rsidRDefault="00DD4CD5" w:rsidP="00836358">
      <w:pPr>
        <w:spacing w:after="0" w:line="240" w:lineRule="auto"/>
      </w:pPr>
      <w:r>
        <w:separator/>
      </w:r>
    </w:p>
  </w:footnote>
  <w:footnote w:type="continuationSeparator" w:id="0">
    <w:p w:rsidR="00DD4CD5" w:rsidRDefault="00DD4CD5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384"/>
    <w:rsid w:val="00015633"/>
    <w:rsid w:val="00095FF6"/>
    <w:rsid w:val="000A36BE"/>
    <w:rsid w:val="000B52BB"/>
    <w:rsid w:val="000F668D"/>
    <w:rsid w:val="000F6F59"/>
    <w:rsid w:val="00161556"/>
    <w:rsid w:val="001D4DD5"/>
    <w:rsid w:val="001F0CF5"/>
    <w:rsid w:val="00224D6C"/>
    <w:rsid w:val="00246183"/>
    <w:rsid w:val="002C2568"/>
    <w:rsid w:val="00332950"/>
    <w:rsid w:val="00380F73"/>
    <w:rsid w:val="00395BCB"/>
    <w:rsid w:val="003E3036"/>
    <w:rsid w:val="00435703"/>
    <w:rsid w:val="00451038"/>
    <w:rsid w:val="004722C5"/>
    <w:rsid w:val="004765F9"/>
    <w:rsid w:val="004840A4"/>
    <w:rsid w:val="004A5C87"/>
    <w:rsid w:val="004B0BD6"/>
    <w:rsid w:val="005019D8"/>
    <w:rsid w:val="00562D25"/>
    <w:rsid w:val="00581528"/>
    <w:rsid w:val="005B2F68"/>
    <w:rsid w:val="005E542B"/>
    <w:rsid w:val="005E6BC9"/>
    <w:rsid w:val="0060216A"/>
    <w:rsid w:val="00656E29"/>
    <w:rsid w:val="00693C62"/>
    <w:rsid w:val="006B23C0"/>
    <w:rsid w:val="00704504"/>
    <w:rsid w:val="00705110"/>
    <w:rsid w:val="007051BF"/>
    <w:rsid w:val="00722BFF"/>
    <w:rsid w:val="007230BA"/>
    <w:rsid w:val="00742EDA"/>
    <w:rsid w:val="00766478"/>
    <w:rsid w:val="0077048D"/>
    <w:rsid w:val="00772F04"/>
    <w:rsid w:val="007773AF"/>
    <w:rsid w:val="00836358"/>
    <w:rsid w:val="008364EC"/>
    <w:rsid w:val="0087107E"/>
    <w:rsid w:val="008D0632"/>
    <w:rsid w:val="008D4A72"/>
    <w:rsid w:val="009000CB"/>
    <w:rsid w:val="00927420"/>
    <w:rsid w:val="009323EE"/>
    <w:rsid w:val="009424D9"/>
    <w:rsid w:val="00950599"/>
    <w:rsid w:val="00A06741"/>
    <w:rsid w:val="00A666DB"/>
    <w:rsid w:val="00B1027C"/>
    <w:rsid w:val="00B1580B"/>
    <w:rsid w:val="00B24B43"/>
    <w:rsid w:val="00B76EB6"/>
    <w:rsid w:val="00BC24F4"/>
    <w:rsid w:val="00BF1BBC"/>
    <w:rsid w:val="00C33651"/>
    <w:rsid w:val="00C944E6"/>
    <w:rsid w:val="00D274C6"/>
    <w:rsid w:val="00D3301D"/>
    <w:rsid w:val="00D427F3"/>
    <w:rsid w:val="00D81574"/>
    <w:rsid w:val="00D9525D"/>
    <w:rsid w:val="00DD4CD5"/>
    <w:rsid w:val="00DE5B00"/>
    <w:rsid w:val="00E6623A"/>
    <w:rsid w:val="00EC35B2"/>
    <w:rsid w:val="00F1428A"/>
    <w:rsid w:val="00F65439"/>
    <w:rsid w:val="00F725BB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615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6</cp:revision>
  <dcterms:created xsi:type="dcterms:W3CDTF">2020-06-26T08:49:00Z</dcterms:created>
  <dcterms:modified xsi:type="dcterms:W3CDTF">2022-04-11T09:05:00Z</dcterms:modified>
</cp:coreProperties>
</file>