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E6" w:rsidRDefault="002278E6" w:rsidP="002278E6">
      <w:pPr>
        <w:jc w:val="center"/>
        <w:rPr>
          <w:rFonts w:ascii="Arial" w:eastAsia="Batang" w:hAnsi="Arial" w:cs="Arial"/>
        </w:rPr>
      </w:pPr>
      <w:bookmarkStart w:id="0" w:name="_GoBack"/>
      <w:bookmarkEnd w:id="0"/>
      <w:r>
        <w:rPr>
          <w:rFonts w:ascii="Arial" w:eastAsia="Batang" w:hAnsi="Arial" w:cs="Arial"/>
        </w:rPr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2278E6" w:rsidRDefault="002278E6" w:rsidP="002278E6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Лиана </w:t>
      </w:r>
      <w:r>
        <w:rPr>
          <w:rFonts w:ascii="Arial" w:eastAsia="Batang" w:hAnsi="Arial" w:cs="Arial"/>
          <w:lang w:val="en-US"/>
        </w:rPr>
        <w:t>K</w:t>
      </w:r>
      <w:r>
        <w:rPr>
          <w:rFonts w:ascii="Arial" w:eastAsia="Batang" w:hAnsi="Arial" w:cs="Arial"/>
        </w:rPr>
        <w:t>ä</w:t>
      </w:r>
      <w:proofErr w:type="spellStart"/>
      <w:r>
        <w:rPr>
          <w:rFonts w:ascii="Arial" w:eastAsia="Batang" w:hAnsi="Arial" w:cs="Arial"/>
          <w:lang w:val="en-US"/>
        </w:rPr>
        <w:t>mpfer</w:t>
      </w:r>
      <w:proofErr w:type="spellEnd"/>
    </w:p>
    <w:p w:rsidR="002278E6" w:rsidRDefault="002278E6" w:rsidP="002278E6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2278E6" w:rsidRDefault="002278E6" w:rsidP="002278E6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Лиана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2278E6" w:rsidRDefault="002278E6" w:rsidP="002278E6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2278E6" w:rsidRDefault="002278E6" w:rsidP="002278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2278E6" w:rsidRDefault="002278E6" w:rsidP="002278E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47"/>
      </w:tblGrid>
      <w:tr w:rsidR="002278E6" w:rsidTr="002278E6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2278E6" w:rsidTr="002278E6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280х280х1500</w:t>
            </w:r>
          </w:p>
        </w:tc>
      </w:tr>
      <w:tr w:rsidR="002278E6" w:rsidTr="002278E6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2278E6" w:rsidTr="002278E6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2278E6" w:rsidTr="002278E6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2278E6" w:rsidTr="002278E6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2278E6" w:rsidRDefault="002278E6" w:rsidP="002278E6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2278E6" w:rsidRDefault="002278E6" w:rsidP="002278E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2</w:t>
      </w:r>
    </w:p>
    <w:tbl>
      <w:tblPr>
        <w:tblW w:w="67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267"/>
        <w:gridCol w:w="3307"/>
      </w:tblGrid>
      <w:tr w:rsidR="002278E6" w:rsidTr="002278E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2278E6" w:rsidTr="002278E6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Лиана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278E6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Диск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278E6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278E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278E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278E6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2278E6" w:rsidTr="002278E6">
        <w:trPr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E6" w:rsidRDefault="00227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2278E6" w:rsidRDefault="002278E6" w:rsidP="002278E6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2278E6" w:rsidRDefault="002278E6" w:rsidP="002278E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8"/>
      </w:tblGrid>
      <w:tr w:rsidR="002278E6" w:rsidTr="002278E6">
        <w:tc>
          <w:tcPr>
            <w:tcW w:w="3311" w:type="dxa"/>
            <w:hideMark/>
          </w:tcPr>
          <w:p w:rsidR="002278E6" w:rsidRDefault="002278E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6"/>
                <w:szCs w:val="6"/>
              </w:rPr>
              <w:drawing>
                <wp:inline distT="0" distB="0" distL="0" distR="0" wp14:anchorId="0D6B0985" wp14:editId="5E58F52D">
                  <wp:extent cx="522515" cy="1505654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43" cy="150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2278E6" w:rsidRDefault="002278E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15C2B297" wp14:editId="694A0C44">
                  <wp:extent cx="665018" cy="1359759"/>
                  <wp:effectExtent l="0" t="0" r="190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25" cy="135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8E6" w:rsidTr="002278E6">
        <w:tc>
          <w:tcPr>
            <w:tcW w:w="3311" w:type="dxa"/>
            <w:vAlign w:val="center"/>
            <w:hideMark/>
          </w:tcPr>
          <w:p w:rsidR="002278E6" w:rsidRDefault="002278E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2278E6" w:rsidRDefault="002278E6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2278E6" w:rsidRDefault="002278E6" w:rsidP="002278E6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2278E6" w:rsidRDefault="002278E6" w:rsidP="002278E6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Лиана соответствует СТО 14431873-004-2016 и признана годной к эксплуатации.</w:t>
      </w:r>
    </w:p>
    <w:p w:rsidR="002278E6" w:rsidRDefault="002278E6" w:rsidP="002278E6">
      <w:pPr>
        <w:rPr>
          <w:rFonts w:ascii="Arial" w:hAnsi="Arial" w:cs="Arial"/>
          <w:sz w:val="16"/>
          <w:szCs w:val="16"/>
        </w:rPr>
      </w:pPr>
    </w:p>
    <w:p w:rsidR="002278E6" w:rsidRDefault="002278E6" w:rsidP="002278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  Подпись  __________        Дата «___»_________20____г</w:t>
      </w:r>
    </w:p>
    <w:p w:rsidR="002278E6" w:rsidRDefault="002278E6" w:rsidP="002278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2278E6" w:rsidRDefault="002278E6" w:rsidP="002278E6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2278E6" w:rsidRDefault="002278E6" w:rsidP="002278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2278E6" w:rsidRDefault="002278E6" w:rsidP="002278E6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2278E6" w:rsidRDefault="002278E6" w:rsidP="002278E6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</w:p>
    <w:p w:rsidR="002278E6" w:rsidRDefault="002278E6" w:rsidP="002278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2278E6" w:rsidRDefault="002278E6" w:rsidP="002278E6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2278E6" w:rsidRDefault="002278E6" w:rsidP="002278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</w:t>
      </w:r>
      <w:proofErr w:type="spellEnd"/>
      <w:r>
        <w:rPr>
          <w:rFonts w:ascii="Arial" w:hAnsi="Arial" w:cs="Arial"/>
          <w:sz w:val="16"/>
          <w:szCs w:val="16"/>
        </w:rPr>
        <w:t>-д, д. 4.корп. 1</w:t>
      </w:r>
    </w:p>
    <w:p w:rsidR="002278E6" w:rsidRDefault="002278E6" w:rsidP="002278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Телефоны: +7-495-641-81-85, e-</w:t>
      </w:r>
      <w:proofErr w:type="spellStart"/>
      <w:r>
        <w:rPr>
          <w:rFonts w:ascii="Arial" w:hAnsi="Arial" w:cs="Arial"/>
          <w:sz w:val="16"/>
          <w:szCs w:val="16"/>
        </w:rPr>
        <w:t>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0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 kampfer.ru</w:t>
      </w:r>
    </w:p>
    <w:p w:rsidR="002278E6" w:rsidRDefault="002278E6" w:rsidP="002278E6">
      <w:pPr>
        <w:jc w:val="center"/>
        <w:rPr>
          <w:rFonts w:ascii="Arial" w:hAnsi="Arial" w:cs="Arial"/>
          <w:b/>
          <w:sz w:val="16"/>
          <w:szCs w:val="16"/>
        </w:rPr>
      </w:pPr>
    </w:p>
    <w:p w:rsidR="002278E6" w:rsidRDefault="002278E6" w:rsidP="002278E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2278E6" w:rsidRDefault="002278E6" w:rsidP="002278E6">
      <w:pPr>
        <w:jc w:val="both"/>
        <w:rPr>
          <w:rFonts w:ascii="Arial" w:hAnsi="Arial" w:cs="Arial"/>
          <w:b/>
          <w:sz w:val="16"/>
          <w:szCs w:val="16"/>
        </w:rPr>
      </w:pPr>
    </w:p>
    <w:p w:rsidR="002278E6" w:rsidRDefault="002278E6" w:rsidP="002278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2278E6" w:rsidRDefault="002278E6" w:rsidP="002278E6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2278E6" w:rsidRDefault="002278E6" w:rsidP="002278E6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2278E6" w:rsidRDefault="002278E6" w:rsidP="002278E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2278E6" w:rsidRDefault="002278E6" w:rsidP="002278E6">
      <w:pPr>
        <w:rPr>
          <w:rFonts w:ascii="Arial" w:hAnsi="Arial" w:cs="Arial"/>
        </w:rPr>
      </w:pPr>
    </w:p>
    <w:p w:rsidR="002278E6" w:rsidRDefault="002278E6">
      <w:pPr>
        <w:spacing w:after="200" w:line="276" w:lineRule="auto"/>
      </w:pPr>
      <w:r>
        <w:br w:type="page"/>
      </w:r>
    </w:p>
    <w:p w:rsidR="002278E6" w:rsidRDefault="002278E6" w:rsidP="002278E6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2278E6" w:rsidRDefault="002278E6" w:rsidP="002278E6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Лиана </w:t>
      </w:r>
      <w:r>
        <w:rPr>
          <w:rFonts w:ascii="Arial" w:eastAsia="Batang" w:hAnsi="Arial" w:cs="Arial"/>
          <w:lang w:val="en-US"/>
        </w:rPr>
        <w:t>K</w:t>
      </w:r>
      <w:r>
        <w:rPr>
          <w:rFonts w:ascii="Arial" w:eastAsia="Batang" w:hAnsi="Arial" w:cs="Arial"/>
        </w:rPr>
        <w:t>ä</w:t>
      </w:r>
      <w:proofErr w:type="spellStart"/>
      <w:r>
        <w:rPr>
          <w:rFonts w:ascii="Arial" w:eastAsia="Batang" w:hAnsi="Arial" w:cs="Arial"/>
          <w:lang w:val="en-US"/>
        </w:rPr>
        <w:t>mpfer</w:t>
      </w:r>
      <w:proofErr w:type="spellEnd"/>
    </w:p>
    <w:p w:rsidR="002278E6" w:rsidRDefault="002278E6" w:rsidP="002278E6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2278E6" w:rsidRDefault="002278E6" w:rsidP="002278E6">
      <w:pPr>
        <w:numPr>
          <w:ilvl w:val="0"/>
          <w:numId w:val="6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Лиана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2278E6" w:rsidRDefault="002278E6" w:rsidP="002278E6">
      <w:pPr>
        <w:numPr>
          <w:ilvl w:val="0"/>
          <w:numId w:val="6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2278E6" w:rsidRDefault="002278E6" w:rsidP="002278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2278E6" w:rsidRDefault="002278E6" w:rsidP="002278E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47"/>
      </w:tblGrid>
      <w:tr w:rsidR="002278E6" w:rsidTr="002D20A0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2278E6" w:rsidTr="002D20A0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280х280х1500</w:t>
            </w:r>
          </w:p>
        </w:tc>
      </w:tr>
      <w:tr w:rsidR="002278E6" w:rsidTr="002D20A0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2278E6" w:rsidTr="002D20A0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2278E6" w:rsidTr="002D20A0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2278E6" w:rsidTr="002D20A0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2278E6" w:rsidRDefault="002278E6" w:rsidP="002278E6">
      <w:pPr>
        <w:numPr>
          <w:ilvl w:val="0"/>
          <w:numId w:val="6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2278E6" w:rsidRDefault="002278E6" w:rsidP="002278E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2</w:t>
      </w:r>
    </w:p>
    <w:tbl>
      <w:tblPr>
        <w:tblW w:w="67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267"/>
        <w:gridCol w:w="3307"/>
      </w:tblGrid>
      <w:tr w:rsidR="002278E6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2278E6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Лиана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Диск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2278E6" w:rsidTr="002D20A0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2278E6" w:rsidTr="002D20A0">
        <w:trPr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E6" w:rsidRDefault="002278E6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2278E6" w:rsidRDefault="002278E6" w:rsidP="002278E6">
      <w:pPr>
        <w:numPr>
          <w:ilvl w:val="0"/>
          <w:numId w:val="6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2278E6" w:rsidRDefault="002278E6" w:rsidP="002278E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8"/>
      </w:tblGrid>
      <w:tr w:rsidR="002278E6" w:rsidTr="002D20A0">
        <w:tc>
          <w:tcPr>
            <w:tcW w:w="3311" w:type="dxa"/>
            <w:hideMark/>
          </w:tcPr>
          <w:p w:rsidR="002278E6" w:rsidRDefault="002278E6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6"/>
                <w:szCs w:val="6"/>
              </w:rPr>
              <w:drawing>
                <wp:inline distT="0" distB="0" distL="0" distR="0" wp14:anchorId="58C57C7F" wp14:editId="2B45EE47">
                  <wp:extent cx="522515" cy="150565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43" cy="150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2278E6" w:rsidRDefault="002278E6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34D2E0FA" wp14:editId="190D9FBA">
                  <wp:extent cx="665018" cy="1359759"/>
                  <wp:effectExtent l="0" t="0" r="190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25" cy="135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8E6" w:rsidTr="002D20A0">
        <w:tc>
          <w:tcPr>
            <w:tcW w:w="3311" w:type="dxa"/>
            <w:vAlign w:val="center"/>
            <w:hideMark/>
          </w:tcPr>
          <w:p w:rsidR="002278E6" w:rsidRDefault="002278E6" w:rsidP="002D20A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2278E6" w:rsidRDefault="002278E6" w:rsidP="002D20A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2278E6" w:rsidRDefault="002278E6" w:rsidP="002278E6">
      <w:pPr>
        <w:numPr>
          <w:ilvl w:val="0"/>
          <w:numId w:val="6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2278E6" w:rsidRDefault="002278E6" w:rsidP="002278E6">
      <w:pPr>
        <w:numPr>
          <w:ilvl w:val="0"/>
          <w:numId w:val="6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Лиана соответствует СТО 14431873-004-2016 и признана годной к эксплуатации.</w:t>
      </w:r>
    </w:p>
    <w:p w:rsidR="002278E6" w:rsidRDefault="002278E6" w:rsidP="002278E6">
      <w:pPr>
        <w:rPr>
          <w:rFonts w:ascii="Arial" w:hAnsi="Arial" w:cs="Arial"/>
          <w:sz w:val="16"/>
          <w:szCs w:val="16"/>
        </w:rPr>
      </w:pPr>
    </w:p>
    <w:p w:rsidR="002278E6" w:rsidRDefault="002278E6" w:rsidP="002278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  Подпись  __________        Дата «___»_________20____г</w:t>
      </w:r>
    </w:p>
    <w:p w:rsidR="002278E6" w:rsidRDefault="002278E6" w:rsidP="002278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2278E6" w:rsidRDefault="002278E6" w:rsidP="002278E6">
      <w:pPr>
        <w:numPr>
          <w:ilvl w:val="0"/>
          <w:numId w:val="6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2278E6" w:rsidRDefault="002278E6" w:rsidP="002278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2278E6" w:rsidRDefault="002278E6" w:rsidP="002278E6">
      <w:pPr>
        <w:numPr>
          <w:ilvl w:val="0"/>
          <w:numId w:val="6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2278E6" w:rsidRDefault="002278E6" w:rsidP="002278E6">
      <w:pPr>
        <w:numPr>
          <w:ilvl w:val="0"/>
          <w:numId w:val="6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2278E6" w:rsidRDefault="002278E6" w:rsidP="002278E6">
      <w:pPr>
        <w:jc w:val="both"/>
        <w:rPr>
          <w:rFonts w:ascii="Arial" w:hAnsi="Arial" w:cs="Arial"/>
          <w:sz w:val="16"/>
          <w:szCs w:val="16"/>
        </w:rPr>
      </w:pPr>
    </w:p>
    <w:p w:rsidR="002278E6" w:rsidRDefault="002278E6" w:rsidP="002278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2278E6" w:rsidRDefault="002278E6" w:rsidP="002278E6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2278E6" w:rsidRDefault="002278E6" w:rsidP="002278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</w:t>
      </w:r>
      <w:proofErr w:type="spellEnd"/>
      <w:r>
        <w:rPr>
          <w:rFonts w:ascii="Arial" w:hAnsi="Arial" w:cs="Arial"/>
          <w:sz w:val="16"/>
          <w:szCs w:val="16"/>
        </w:rPr>
        <w:t>-д, д. 4.корп. 1</w:t>
      </w:r>
    </w:p>
    <w:p w:rsidR="002278E6" w:rsidRDefault="002278E6" w:rsidP="002278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Телефоны: +7-495-641-81-85, e-</w:t>
      </w:r>
      <w:proofErr w:type="spellStart"/>
      <w:r>
        <w:rPr>
          <w:rFonts w:ascii="Arial" w:hAnsi="Arial" w:cs="Arial"/>
          <w:sz w:val="16"/>
          <w:szCs w:val="16"/>
        </w:rPr>
        <w:t>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1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 kampfer.ru</w:t>
      </w:r>
    </w:p>
    <w:p w:rsidR="002278E6" w:rsidRDefault="002278E6" w:rsidP="002278E6">
      <w:pPr>
        <w:jc w:val="center"/>
        <w:rPr>
          <w:rFonts w:ascii="Arial" w:hAnsi="Arial" w:cs="Arial"/>
          <w:b/>
          <w:sz w:val="16"/>
          <w:szCs w:val="16"/>
        </w:rPr>
      </w:pPr>
    </w:p>
    <w:p w:rsidR="002278E6" w:rsidRDefault="002278E6" w:rsidP="002278E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2278E6" w:rsidRDefault="002278E6" w:rsidP="002278E6">
      <w:pPr>
        <w:jc w:val="both"/>
        <w:rPr>
          <w:rFonts w:ascii="Arial" w:hAnsi="Arial" w:cs="Arial"/>
          <w:b/>
          <w:sz w:val="16"/>
          <w:szCs w:val="16"/>
        </w:rPr>
      </w:pPr>
    </w:p>
    <w:p w:rsidR="002278E6" w:rsidRDefault="002278E6" w:rsidP="002278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2278E6" w:rsidRDefault="002278E6" w:rsidP="002278E6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2278E6" w:rsidRDefault="002278E6" w:rsidP="002278E6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2278E6" w:rsidRDefault="002278E6" w:rsidP="002278E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2278E6" w:rsidRDefault="002278E6" w:rsidP="002278E6">
      <w:pPr>
        <w:rPr>
          <w:rFonts w:ascii="Arial" w:hAnsi="Arial" w:cs="Arial"/>
        </w:rPr>
      </w:pPr>
    </w:p>
    <w:p w:rsidR="002278E6" w:rsidRPr="002278E6" w:rsidRDefault="002278E6" w:rsidP="002278E6"/>
    <w:p w:rsidR="001F631F" w:rsidRPr="002278E6" w:rsidRDefault="00AA39F4" w:rsidP="002278E6"/>
    <w:sectPr w:rsidR="001F631F" w:rsidRPr="002278E6" w:rsidSect="00840D8F">
      <w:headerReference w:type="default" r:id="rId12"/>
      <w:headerReference w:type="first" r:id="rId13"/>
      <w:pgSz w:w="8420" w:h="11907" w:orient="landscape" w:code="9"/>
      <w:pgMar w:top="851" w:right="992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F4" w:rsidRDefault="00AA39F4" w:rsidP="000F6AB6">
      <w:r>
        <w:separator/>
      </w:r>
    </w:p>
  </w:endnote>
  <w:endnote w:type="continuationSeparator" w:id="0">
    <w:p w:rsidR="00AA39F4" w:rsidRDefault="00AA39F4" w:rsidP="000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F4" w:rsidRDefault="00AA39F4" w:rsidP="000F6AB6">
      <w:r>
        <w:separator/>
      </w:r>
    </w:p>
  </w:footnote>
  <w:footnote w:type="continuationSeparator" w:id="0">
    <w:p w:rsidR="00AA39F4" w:rsidRDefault="00AA39F4" w:rsidP="000F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6" w:rsidRDefault="000F6AB6">
    <w:pPr>
      <w:pStyle w:val="a3"/>
    </w:pPr>
    <w:r w:rsidRPr="002E5771">
      <w:rPr>
        <w:noProof/>
      </w:rPr>
      <w:drawing>
        <wp:inline distT="0" distB="0" distL="0" distR="0" wp14:anchorId="2E5B8C9C" wp14:editId="092DF5D9">
          <wp:extent cx="1689735" cy="369570"/>
          <wp:effectExtent l="19050" t="0" r="5715" b="0"/>
          <wp:docPr id="16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25" w:rsidRDefault="0036546D">
    <w:pPr>
      <w:pStyle w:val="a3"/>
    </w:pPr>
    <w:r w:rsidRPr="002E5771">
      <w:rPr>
        <w:noProof/>
      </w:rPr>
      <w:drawing>
        <wp:inline distT="0" distB="0" distL="0" distR="0" wp14:anchorId="433D29A6" wp14:editId="1C739867">
          <wp:extent cx="1689735" cy="369570"/>
          <wp:effectExtent l="19050" t="0" r="5715" b="0"/>
          <wp:docPr id="17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DEF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ED4304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F7766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851B5A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150829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B6"/>
    <w:rsid w:val="00056A87"/>
    <w:rsid w:val="000F6AB6"/>
    <w:rsid w:val="002278E6"/>
    <w:rsid w:val="0036546D"/>
    <w:rsid w:val="00840D8F"/>
    <w:rsid w:val="00AA39F4"/>
    <w:rsid w:val="00B345FB"/>
    <w:rsid w:val="00D90CA1"/>
    <w:rsid w:val="00E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ampf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kampf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3</cp:revision>
  <dcterms:created xsi:type="dcterms:W3CDTF">2017-11-17T13:02:00Z</dcterms:created>
  <dcterms:modified xsi:type="dcterms:W3CDTF">2017-11-20T13:30:00Z</dcterms:modified>
</cp:coreProperties>
</file>