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95" w:rsidRDefault="00EB45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-291465</wp:posOffset>
                </wp:positionV>
                <wp:extent cx="6677025" cy="866775"/>
                <wp:effectExtent l="0" t="0" r="28575" b="2857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5AD" w:rsidRDefault="00EB45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D5A08" wp14:editId="3DF3A2DF">
                                  <wp:extent cx="6487795" cy="894437"/>
                                  <wp:effectExtent l="0" t="0" r="0" b="1270"/>
                                  <wp:docPr id="14" name="Рисунок 13" descr="бланки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ланки3.wm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7795" cy="894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1" o:spid="_x0000_s1026" type="#_x0000_t202" style="position:absolute;margin-left:-46.8pt;margin-top:-22.95pt;width:525.75pt;height:6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" fillcolor="white [3201]" strokeweight=".5pt">
                <v:textbox>
                  <w:txbxContent>
                    <w:p w:rsidR="00EB45AD" w:rsidRDefault="00EB45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7D5A08" wp14:editId="3DF3A2DF">
                            <wp:extent cx="6487795" cy="894437"/>
                            <wp:effectExtent l="0" t="0" r="0" b="1270"/>
                            <wp:docPr id="14" name="Рисунок 13" descr="бланки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ланки3.wm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7795" cy="894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EB45AD" w:rsidRDefault="00EB45AD" w:rsidP="00EB45AD">
      <w:pPr>
        <w:jc w:val="center"/>
        <w:rPr>
          <w:rFonts w:ascii="Times New Roman" w:hAnsi="Times New Roman"/>
          <w:sz w:val="24"/>
          <w:szCs w:val="24"/>
        </w:rPr>
      </w:pPr>
    </w:p>
    <w:p w:rsidR="00EB45AD" w:rsidRDefault="00EB45AD" w:rsidP="00EB45AD">
      <w:pPr>
        <w:jc w:val="center"/>
        <w:rPr>
          <w:rFonts w:ascii="Times New Roman" w:hAnsi="Times New Roman"/>
          <w:sz w:val="40"/>
          <w:szCs w:val="40"/>
        </w:rPr>
      </w:pPr>
    </w:p>
    <w:p w:rsidR="00EB45AD" w:rsidRDefault="00EB45AD" w:rsidP="00EB45AD">
      <w:pPr>
        <w:jc w:val="center"/>
        <w:rPr>
          <w:rFonts w:ascii="Times New Roman" w:hAnsi="Times New Roman"/>
          <w:sz w:val="40"/>
          <w:szCs w:val="40"/>
        </w:rPr>
      </w:pPr>
    </w:p>
    <w:p w:rsidR="00EB45AD" w:rsidRDefault="00EB45AD" w:rsidP="00EB45AD">
      <w:pPr>
        <w:jc w:val="center"/>
        <w:rPr>
          <w:rFonts w:ascii="Times New Roman" w:hAnsi="Times New Roman"/>
          <w:sz w:val="40"/>
          <w:szCs w:val="40"/>
        </w:rPr>
      </w:pPr>
    </w:p>
    <w:p w:rsidR="00EB45AD" w:rsidRPr="008125C7" w:rsidRDefault="00EB45AD" w:rsidP="00EB45AD">
      <w:pPr>
        <w:jc w:val="center"/>
        <w:rPr>
          <w:rFonts w:ascii="Times New Roman" w:hAnsi="Times New Roman"/>
          <w:b/>
          <w:sz w:val="40"/>
          <w:szCs w:val="40"/>
        </w:rPr>
      </w:pPr>
      <w:r w:rsidRPr="008125C7">
        <w:rPr>
          <w:rFonts w:ascii="Times New Roman" w:hAnsi="Times New Roman"/>
          <w:b/>
          <w:sz w:val="40"/>
          <w:szCs w:val="40"/>
          <w:lang w:val="en-US"/>
        </w:rPr>
        <w:t>MLC</w:t>
      </w:r>
      <w:r w:rsidRPr="008125C7">
        <w:rPr>
          <w:rFonts w:ascii="Times New Roman" w:hAnsi="Times New Roman"/>
          <w:b/>
          <w:sz w:val="40"/>
          <w:szCs w:val="40"/>
        </w:rPr>
        <w:t>12</w:t>
      </w:r>
      <w:r w:rsidRPr="008125C7">
        <w:rPr>
          <w:rFonts w:ascii="Times New Roman" w:hAnsi="Times New Roman"/>
          <w:b/>
          <w:sz w:val="40"/>
          <w:szCs w:val="40"/>
          <w:lang w:val="en-US"/>
        </w:rPr>
        <w:t>DR</w:t>
      </w:r>
      <w:r w:rsidR="00916FDB">
        <w:rPr>
          <w:rFonts w:ascii="Times New Roman" w:hAnsi="Times New Roman"/>
          <w:b/>
          <w:sz w:val="40"/>
          <w:szCs w:val="40"/>
          <w:lang w:val="en-US"/>
        </w:rPr>
        <w:t>-T</w:t>
      </w:r>
      <w:bookmarkStart w:id="0" w:name="_GoBack"/>
      <w:bookmarkEnd w:id="0"/>
    </w:p>
    <w:p w:rsidR="00EB45AD" w:rsidRPr="008125C7" w:rsidRDefault="00EB45AD" w:rsidP="00EB45AD">
      <w:pPr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 w:rsidRPr="008125C7">
        <w:rPr>
          <w:rFonts w:ascii="Times New Roman" w:hAnsi="Times New Roman"/>
          <w:b/>
          <w:sz w:val="40"/>
          <w:szCs w:val="40"/>
        </w:rPr>
        <w:t>Фальцепрокатный</w:t>
      </w:r>
      <w:proofErr w:type="spellEnd"/>
      <w:r w:rsidRPr="008125C7">
        <w:rPr>
          <w:rFonts w:ascii="Times New Roman" w:hAnsi="Times New Roman"/>
          <w:b/>
          <w:sz w:val="40"/>
          <w:szCs w:val="40"/>
        </w:rPr>
        <w:t xml:space="preserve"> станок</w:t>
      </w:r>
    </w:p>
    <w:p w:rsidR="00EB45AD" w:rsidRPr="008125C7" w:rsidRDefault="00EB45AD" w:rsidP="00EB45AD">
      <w:pPr>
        <w:jc w:val="center"/>
        <w:rPr>
          <w:rFonts w:ascii="Times New Roman" w:hAnsi="Times New Roman"/>
          <w:b/>
          <w:sz w:val="40"/>
          <w:szCs w:val="40"/>
        </w:rPr>
      </w:pPr>
      <w:r w:rsidRPr="008125C7">
        <w:rPr>
          <w:rFonts w:ascii="Times New Roman" w:hAnsi="Times New Roman"/>
          <w:b/>
          <w:sz w:val="40"/>
          <w:szCs w:val="40"/>
        </w:rPr>
        <w:t>Руководство по эксплуатации</w:t>
      </w:r>
    </w:p>
    <w:p w:rsidR="00EB45AD" w:rsidRDefault="00EB45AD" w:rsidP="00EB45AD">
      <w:pPr>
        <w:jc w:val="center"/>
        <w:rPr>
          <w:rFonts w:ascii="Times New Roman" w:hAnsi="Times New Roman"/>
          <w:sz w:val="24"/>
          <w:szCs w:val="24"/>
        </w:rPr>
      </w:pPr>
    </w:p>
    <w:p w:rsidR="00EB45AD" w:rsidRDefault="00EB45AD" w:rsidP="00EB45AD">
      <w:pPr>
        <w:jc w:val="center"/>
        <w:rPr>
          <w:rFonts w:ascii="Times New Roman" w:hAnsi="Times New Roman"/>
          <w:sz w:val="24"/>
          <w:szCs w:val="24"/>
        </w:rPr>
      </w:pPr>
    </w:p>
    <w:p w:rsidR="00EB45AD" w:rsidRDefault="008125C7" w:rsidP="00EB45A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C4D4F" wp14:editId="506E8041">
            <wp:extent cx="4229100" cy="4219575"/>
            <wp:effectExtent l="0" t="0" r="0" b="9525"/>
            <wp:docPr id="2" name="Рисунок 2" descr="Ð¤Ð°Ð»ÑÑÐµÐ¿ÑÐ¾ÐºÐ°ÑÐ½ÑÐ¹ ÑÑÐ°Ð½Ð¾Ðº METAL MASTER MLC 12 DR-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¤Ð°Ð»ÑÑÐµÐ¿ÑÐ¾ÐºÐ°ÑÐ½ÑÐ¹ ÑÑÐ°Ð½Ð¾Ðº METAL MASTER MLC 12 DR-T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AD" w:rsidRDefault="00EB45AD" w:rsidP="00EB45AD">
      <w:pPr>
        <w:jc w:val="center"/>
      </w:pPr>
    </w:p>
    <w:p w:rsidR="008125C7" w:rsidRDefault="008125C7" w:rsidP="00EB45AD"/>
    <w:p w:rsidR="008125C7" w:rsidRPr="008125C7" w:rsidRDefault="008125C7" w:rsidP="008125C7"/>
    <w:p w:rsidR="008125C7" w:rsidRPr="008125C7" w:rsidRDefault="008125C7" w:rsidP="008125C7">
      <w:pPr>
        <w:jc w:val="center"/>
      </w:pPr>
    </w:p>
    <w:p w:rsidR="008125C7" w:rsidRPr="008125C7" w:rsidRDefault="008125C7" w:rsidP="008125C7"/>
    <w:p w:rsidR="008125C7" w:rsidRPr="008125C7" w:rsidRDefault="008125C7" w:rsidP="008125C7"/>
    <w:p w:rsidR="008125C7" w:rsidRDefault="008125C7" w:rsidP="008125C7">
      <w:pPr>
        <w:tabs>
          <w:tab w:val="left" w:pos="4020"/>
        </w:tabs>
      </w:pPr>
      <w:r>
        <w:tab/>
      </w:r>
    </w:p>
    <w:p w:rsidR="008125C7" w:rsidRDefault="008125C7" w:rsidP="008125C7"/>
    <w:p w:rsidR="00EB45AD" w:rsidRPr="008125C7" w:rsidRDefault="00EB45AD" w:rsidP="008125C7">
      <w:pPr>
        <w:sectPr w:rsidR="00EB45AD" w:rsidRPr="008125C7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EB45AD" w:rsidRDefault="00EB45AD" w:rsidP="00EB45AD">
      <w:pPr>
        <w:pageBreakBefore/>
        <w:jc w:val="center"/>
        <w:rPr>
          <w:rFonts w:ascii="Times New Roman" w:hAnsi="Times New Roman"/>
          <w:sz w:val="24"/>
          <w:szCs w:val="24"/>
        </w:rPr>
      </w:pPr>
    </w:p>
    <w:p w:rsidR="00EB45AD" w:rsidRPr="008125C7" w:rsidRDefault="008125C7" w:rsidP="00EB45AD">
      <w:pPr>
        <w:pStyle w:val="11"/>
        <w:tabs>
          <w:tab w:val="right" w:leader="dot" w:pos="9355"/>
        </w:tabs>
        <w:rPr>
          <w:b/>
          <w:sz w:val="28"/>
        </w:rPr>
        <w:sectPr w:rsidR="00EB45AD" w:rsidRPr="008125C7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850" w:bottom="1134" w:left="1701" w:header="708" w:footer="720" w:gutter="0"/>
          <w:cols w:space="720"/>
          <w:docGrid w:linePitch="360"/>
        </w:sectPr>
      </w:pPr>
      <w:bookmarkStart w:id="1" w:name="__RefHeading__359_646016657"/>
      <w:bookmarkEnd w:id="1"/>
      <w:r w:rsidRPr="008125C7">
        <w:rPr>
          <w:b/>
          <w:sz w:val="28"/>
        </w:rPr>
        <w:t>Фотографии станка</w:t>
      </w:r>
    </w:p>
    <w:bookmarkStart w:id="2" w:name="__RefHeading__361_646016657"/>
    <w:bookmarkEnd w:id="2"/>
    <w:p w:rsidR="00EB45AD" w:rsidRPr="008125C7" w:rsidRDefault="008125C7" w:rsidP="00EB45A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1D8FB" wp14:editId="5D9DE74E">
                <wp:simplePos x="0" y="0"/>
                <wp:positionH relativeFrom="column">
                  <wp:posOffset>-222885</wp:posOffset>
                </wp:positionH>
                <wp:positionV relativeFrom="paragraph">
                  <wp:posOffset>664845</wp:posOffset>
                </wp:positionV>
                <wp:extent cx="6343650" cy="49434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94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5C7" w:rsidRDefault="008125C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24B130" wp14:editId="16AE4360">
                                  <wp:extent cx="2724150" cy="2286000"/>
                                  <wp:effectExtent l="0" t="0" r="0" b="0"/>
                                  <wp:docPr id="4" name="Рисунок 4" descr="Ð¤Ð°Ð»ÑÑÐµÐ¿ÑÐ¾ÐºÐ°ÑÐ½ÑÐ¹ ÑÑÐ°Ð½Ð¾Ðº METAL MASTER MLC 12 DR-T 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Ð¤Ð°Ð»ÑÑÐµÐ¿ÑÐ¾ÐºÐ°ÑÐ½ÑÐ¹ ÑÑÐ°Ð½Ð¾Ðº METAL MASTER MLC 12 DR-T 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5B718C" wp14:editId="6D1FE01F">
                                  <wp:extent cx="3143250" cy="2362200"/>
                                  <wp:effectExtent l="0" t="0" r="0" b="0"/>
                                  <wp:docPr id="6" name="Рисунок 6" descr="Ð¤Ð°Ð»ÑÑÐµÐ¿ÑÐ¾ÐºÐ°ÑÐ½ÑÐ¹ ÑÑÐ°Ð½Ð¾Ðº METAL MASTER MLC 12 DR-T 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Ð¤Ð°Ð»ÑÑÐµÐ¿ÑÐ¾ÐºÐ°ÑÐ½ÑÐ¹ ÑÑÐ°Ð½Ð¾Ðº METAL MASTER MLC 12 DR-T 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25C7" w:rsidRPr="008125C7" w:rsidRDefault="008125C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E60469" wp14:editId="654439C9">
                                  <wp:extent cx="2748915" cy="2066290"/>
                                  <wp:effectExtent l="0" t="0" r="0" b="0"/>
                                  <wp:docPr id="8" name="Рисунок 8" descr="Ð¤Ð°Ð»ÑÑÐµÐ¿ÑÐ¾ÐºÐ°ÑÐ½ÑÐ¹ ÑÑÐ°Ð½Ð¾Ðº METAL MASTER MLC 12 DR-T 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Ð¤Ð°Ð»ÑÑÐµÐ¿ÑÐ¾ÐºÐ°ÑÐ½ÑÐ¹ ÑÑÐ°Ð½Ð¾Ðº METAL MASTER MLC 12 DR-T 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915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69C7CA" wp14:editId="462235D9">
                                  <wp:extent cx="2752725" cy="2068195"/>
                                  <wp:effectExtent l="0" t="0" r="9525" b="8255"/>
                                  <wp:docPr id="5" name="Рисунок 5" descr="Ð¤Ð°Ð»ÑÑÐµÐ¿ÑÐ¾ÐºÐ°ÑÐ½ÑÐ¹ ÑÑÐ°Ð½Ð¾Ðº METAL MASTER MLC 12 DR-T 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Ð¤Ð°Ð»ÑÑÐµÐ¿ÑÐ¾ÐºÐ°ÑÐ½ÑÐ¹ ÑÑÐ°Ð½Ð¾Ðº METAL MASTER MLC 12 DR-T 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06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17.55pt;margin-top:52.35pt;width:499.5pt;height:38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" fillcolor="white [3201]" strokeweight=".5pt">
                <v:textbox>
                  <w:txbxContent>
                    <w:p w:rsidR="008125C7" w:rsidRDefault="008125C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24B130" wp14:editId="16AE4360">
                            <wp:extent cx="2724150" cy="2286000"/>
                            <wp:effectExtent l="0" t="0" r="0" b="0"/>
                            <wp:docPr id="4" name="Рисунок 4" descr="Ð¤Ð°Ð»ÑÑÐµÐ¿ÑÐ¾ÐºÐ°ÑÐ½ÑÐ¹ ÑÑÐ°Ð½Ð¾Ðº METAL MASTER MLC 12 DR-T 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Ð¤Ð°Ð»ÑÑÐµÐ¿ÑÐ¾ÐºÐ°ÑÐ½ÑÐ¹ ÑÑÐ°Ð½Ð¾Ðº METAL MASTER MLC 12 DR-T 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5B718C" wp14:editId="6D1FE01F">
                            <wp:extent cx="3143250" cy="2362200"/>
                            <wp:effectExtent l="0" t="0" r="0" b="0"/>
                            <wp:docPr id="6" name="Рисунок 6" descr="Ð¤Ð°Ð»ÑÑÐµÐ¿ÑÐ¾ÐºÐ°ÑÐ½ÑÐ¹ ÑÑÐ°Ð½Ð¾Ðº METAL MASTER MLC 12 DR-T 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4" descr="Ð¤Ð°Ð»ÑÑÐµÐ¿ÑÐ¾ÐºÐ°ÑÐ½ÑÐ¹ ÑÑÐ°Ð½Ð¾Ðº METAL MASTER MLC 12 DR-T 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25C7" w:rsidRPr="008125C7" w:rsidRDefault="008125C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E60469" wp14:editId="654439C9">
                            <wp:extent cx="2748915" cy="2066290"/>
                            <wp:effectExtent l="0" t="0" r="0" b="0"/>
                            <wp:docPr id="8" name="Рисунок 8" descr="Ð¤Ð°Ð»ÑÑÐµÐ¿ÑÐ¾ÐºÐ°ÑÐ½ÑÐ¹ ÑÑÐ°Ð½Ð¾Ðº METAL MASTER MLC 12 DR-T 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Ð¤Ð°Ð»ÑÑÐµÐ¿ÑÐ¾ÐºÐ°ÑÐ½ÑÐ¹ ÑÑÐ°Ð½Ð¾Ðº METAL MASTER MLC 12 DR-T 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915" cy="206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69C7CA" wp14:editId="462235D9">
                            <wp:extent cx="2752725" cy="2068195"/>
                            <wp:effectExtent l="0" t="0" r="9525" b="8255"/>
                            <wp:docPr id="5" name="Рисунок 5" descr="Ð¤Ð°Ð»ÑÑÐµÐ¿ÑÐ¾ÐºÐ°ÑÐ½ÑÐ¹ ÑÑÐ°Ð½Ð¾Ðº METAL MASTER MLC 12 DR-T 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Ð¤Ð°Ð»ÑÑÐµÐ¿ÑÐ¾ÐºÐ°ÑÐ½ÑÐ¹ ÑÑÐ°Ð½Ð¾Ðº METAL MASTER MLC 12 DR-T 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06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45AD" w:rsidRDefault="008125C7" w:rsidP="00EB45AD">
      <w:pPr>
        <w:pageBreakBefore/>
        <w:rPr>
          <w:rFonts w:ascii="Times New Roman" w:hAnsi="Times New Roman"/>
          <w:sz w:val="24"/>
          <w:szCs w:val="24"/>
        </w:rPr>
      </w:pPr>
      <w:r>
        <w:rPr>
          <w:rStyle w:val="10"/>
          <w:rFonts w:eastAsia="Calibri"/>
        </w:rPr>
        <w:lastRenderedPageBreak/>
        <w:t>2. Модель</w:t>
      </w:r>
      <w:r w:rsidR="00EB45AD">
        <w:rPr>
          <w:rStyle w:val="10"/>
          <w:rFonts w:eastAsia="Calibri"/>
        </w:rPr>
        <w:t xml:space="preserve"> и технические параметры</w:t>
      </w:r>
      <w:r w:rsidR="00EB45AD">
        <w:rPr>
          <w:rFonts w:ascii="Times New Roman" w:hAnsi="Times New Roman"/>
          <w:sz w:val="24"/>
          <w:szCs w:val="24"/>
        </w:rPr>
        <w:t xml:space="preserve"> (таблица 1)</w:t>
      </w:r>
    </w:p>
    <w:tbl>
      <w:tblPr>
        <w:tblW w:w="1006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3"/>
        <w:gridCol w:w="6168"/>
      </w:tblGrid>
      <w:tr w:rsidR="008125C7" w:rsidTr="008125C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FF7301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jc w:val="center"/>
              <w:rPr>
                <w:rFonts w:ascii="PT Sans" w:hAnsi="PT Sans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FFFFFF"/>
                <w:sz w:val="21"/>
                <w:szCs w:val="21"/>
              </w:rPr>
              <w:t>Модель</w:t>
            </w:r>
          </w:p>
        </w:tc>
        <w:tc>
          <w:tcPr>
            <w:tcW w:w="0" w:type="auto"/>
            <w:tcBorders>
              <w:top w:val="nil"/>
              <w:left w:val="single" w:sz="12" w:space="0" w:color="FFFFFF"/>
              <w:bottom w:val="single" w:sz="18" w:space="0" w:color="FFFFFF"/>
              <w:right w:val="nil"/>
            </w:tcBorders>
            <w:shd w:val="clear" w:color="auto" w:fill="FF7301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jc w:val="center"/>
              <w:rPr>
                <w:rFonts w:ascii="PT Sans" w:hAnsi="PT Sans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FFFFFF"/>
                <w:sz w:val="21"/>
                <w:szCs w:val="21"/>
              </w:rPr>
              <w:t>MLC 12DR-Т</w:t>
            </w:r>
          </w:p>
        </w:tc>
      </w:tr>
      <w:tr w:rsidR="008125C7" w:rsidTr="008125C7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noProof/>
                <w:color w:val="272728"/>
                <w:sz w:val="20"/>
                <w:szCs w:val="20"/>
                <w:lang w:eastAsia="ru-RU"/>
              </w:rPr>
              <w:drawing>
                <wp:inline distT="0" distB="0" distL="0" distR="0">
                  <wp:extent cx="1905000" cy="381000"/>
                  <wp:effectExtent l="0" t="0" r="0" b="0"/>
                  <wp:docPr id="1" name="Рисунок 1" descr="http://www.metalmaster.ru/catalog/images/other_images/67/falts_MLC12d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talmaster.ru/catalog/images/other_images/67/falts_MLC12d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5C7" w:rsidTr="008125C7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Двигатель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1,5 кВт, 380 В, 50 Гц</w:t>
            </w:r>
          </w:p>
        </w:tc>
      </w:tr>
      <w:tr w:rsidR="008125C7" w:rsidTr="008125C7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Толщина (мм)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0,5-1,2</w:t>
            </w:r>
          </w:p>
        </w:tc>
      </w:tr>
      <w:tr w:rsidR="008125C7" w:rsidTr="008125C7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Вес нетто/брутто (кг)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210/230</w:t>
            </w:r>
          </w:p>
        </w:tc>
      </w:tr>
      <w:tr w:rsidR="008125C7" w:rsidTr="008125C7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Размеры (</w:t>
            </w:r>
            <w:proofErr w:type="spellStart"/>
            <w:r>
              <w:rPr>
                <w:rFonts w:ascii="PT Sans" w:hAnsi="PT Sans"/>
                <w:color w:val="272728"/>
                <w:sz w:val="20"/>
                <w:szCs w:val="20"/>
              </w:rPr>
              <w:t>ДхШхВ</w:t>
            </w:r>
            <w:proofErr w:type="spellEnd"/>
            <w:r>
              <w:rPr>
                <w:rFonts w:ascii="PT Sans" w:hAnsi="PT Sans"/>
                <w:color w:val="272728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9E9E9"/>
            <w:tcMar>
              <w:top w:w="30" w:type="dxa"/>
              <w:left w:w="150" w:type="dxa"/>
              <w:bottom w:w="45" w:type="dxa"/>
              <w:right w:w="0" w:type="dxa"/>
            </w:tcMar>
            <w:vAlign w:val="center"/>
            <w:hideMark/>
          </w:tcPr>
          <w:p w:rsidR="008125C7" w:rsidRDefault="008125C7">
            <w:pPr>
              <w:spacing w:after="160" w:line="256" w:lineRule="auto"/>
              <w:rPr>
                <w:rFonts w:ascii="PT Sans" w:hAnsi="PT Sans"/>
                <w:color w:val="272728"/>
                <w:sz w:val="20"/>
                <w:szCs w:val="20"/>
              </w:rPr>
            </w:pPr>
            <w:r>
              <w:rPr>
                <w:rFonts w:ascii="PT Sans" w:hAnsi="PT Sans"/>
                <w:color w:val="272728"/>
                <w:sz w:val="20"/>
                <w:szCs w:val="20"/>
              </w:rPr>
              <w:t>1050x550x1200</w:t>
            </w:r>
          </w:p>
        </w:tc>
      </w:tr>
    </w:tbl>
    <w:p w:rsidR="008125C7" w:rsidRDefault="008125C7" w:rsidP="00EB45AD">
      <w:pPr>
        <w:rPr>
          <w:rFonts w:ascii="Times New Roman" w:hAnsi="Times New Roman"/>
          <w:sz w:val="24"/>
          <w:szCs w:val="24"/>
          <w:lang w:val="en-US"/>
        </w:rPr>
      </w:pPr>
    </w:p>
    <w:p w:rsidR="00EB45AD" w:rsidRDefault="00EB45AD" w:rsidP="00EB45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AB71EC" w:rsidRDefault="00AB71EC" w:rsidP="00AB71EC">
      <w:pPr>
        <w:pStyle w:val="1"/>
        <w:pageBreakBefore/>
        <w:numPr>
          <w:ilvl w:val="0"/>
          <w:numId w:val="0"/>
        </w:numPr>
      </w:pPr>
      <w:r>
        <w:lastRenderedPageBreak/>
        <w:t>3. Назначение и принцип работы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Данный станок предназначен для работы с трубчатыми коробами различных типов, имеющими прямоугольное или квадратное сечение. Станки модельного ряда от </w:t>
      </w:r>
      <w:r>
        <w:rPr>
          <w:rFonts w:ascii="Times New Roman" w:hAnsi="Times New Roman"/>
          <w:sz w:val="24"/>
          <w:szCs w:val="24"/>
          <w:lang w:val="en-US"/>
        </w:rPr>
        <w:t>MLA</w:t>
      </w:r>
      <w:r>
        <w:rPr>
          <w:rFonts w:ascii="Times New Roman" w:hAnsi="Times New Roman"/>
          <w:sz w:val="24"/>
          <w:szCs w:val="24"/>
        </w:rPr>
        <w:t xml:space="preserve">8 до </w:t>
      </w:r>
      <w:r>
        <w:rPr>
          <w:rFonts w:ascii="Times New Roman" w:hAnsi="Times New Roman"/>
          <w:sz w:val="24"/>
          <w:szCs w:val="24"/>
          <w:lang w:val="en-US"/>
        </w:rPr>
        <w:t>MLC</w:t>
      </w:r>
      <w:r>
        <w:rPr>
          <w:rFonts w:ascii="Times New Roman" w:hAnsi="Times New Roman"/>
          <w:sz w:val="24"/>
          <w:szCs w:val="24"/>
        </w:rPr>
        <w:t>20, выпускаемые нашим предприятием, позволяют обрабатывать сталь толщиной от 0,4 мм до 2,0 мм (на рисунке 1 показаны лишь несколько типичных вариантов). Все модели отличаются друг от друга формой выполняемых соединений и толщиной обрабатываемой стали.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Данный станок имеет малые размеры, малый вес, его легко перемещать, легко настраивать, он надежен в работе и подходит для производства монтажных работ по месту, включая монтаж вентиляционных каналов на шахтах, в производственных помещениях, гостиницах и супермаркетах.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Пример: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Профили: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7095C9" wp14:editId="4E2F3A74">
            <wp:extent cx="5667375" cy="36099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соединений в примере: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1</w:t>
      </w:r>
    </w:p>
    <w:p w:rsidR="00AB71EC" w:rsidRDefault="00AB71EC" w:rsidP="00AB71E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E24657" wp14:editId="77B1350B">
            <wp:extent cx="4629150" cy="1038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3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pStyle w:val="1"/>
        <w:pageBreakBefore/>
        <w:numPr>
          <w:ilvl w:val="0"/>
          <w:numId w:val="2"/>
        </w:numPr>
      </w:pPr>
      <w:bookmarkStart w:id="3" w:name="__RefHeading__365_646016657"/>
      <w:bookmarkEnd w:id="3"/>
      <w:r>
        <w:t>4. Конструкция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Фальцепрокатный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станок состоит из блочного рабочего стола, трансмиссии и коленной обжимной головки.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Внимание: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Верхняя часть </w:t>
      </w:r>
      <w:proofErr w:type="spellStart"/>
      <w:r>
        <w:rPr>
          <w:rFonts w:ascii="Times New Roman" w:hAnsi="Times New Roman"/>
          <w:sz w:val="24"/>
          <w:szCs w:val="24"/>
        </w:rPr>
        <w:t>Фальцепрокатного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станка </w:t>
      </w:r>
      <w:r>
        <w:rPr>
          <w:rFonts w:ascii="Times New Roman" w:hAnsi="Times New Roman"/>
          <w:sz w:val="24"/>
          <w:szCs w:val="24"/>
          <w:lang w:val="en-US"/>
        </w:rPr>
        <w:t>MLC</w:t>
      </w:r>
      <w:r>
        <w:rPr>
          <w:rFonts w:ascii="Times New Roman" w:hAnsi="Times New Roman"/>
          <w:sz w:val="24"/>
          <w:szCs w:val="24"/>
        </w:rPr>
        <w:t xml:space="preserve"> обеспечивает автоматическую регулировку толщины с помощью двустороннего штифта (4) и чашевидной пружины (4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). Толщина материала для </w:t>
      </w:r>
      <w:r>
        <w:rPr>
          <w:rFonts w:ascii="Times New Roman" w:hAnsi="Times New Roman"/>
          <w:sz w:val="24"/>
          <w:szCs w:val="24"/>
          <w:lang w:val="en-US"/>
        </w:rPr>
        <w:t>MLB</w:t>
      </w:r>
      <w:r>
        <w:rPr>
          <w:rFonts w:ascii="Times New Roman" w:hAnsi="Times New Roman"/>
          <w:sz w:val="24"/>
          <w:szCs w:val="24"/>
        </w:rPr>
        <w:t>10 варьируется в пределах 0,3 – 1,0 мм.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После запуска нового станка переместите подающую пластину (1) или (2) в соответствии с рисунком ниже. В нормальных условиях эксплуатации передний штифт (3), (4) не требует регулировки.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Короб и рабочий стол: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Короб представляет собой сварную конструкцию из уголка и тонкого стального листа. Панель рабочего стола фиксируется на коробе. Также на коробе размещается загрузочная панель с прорезью для поперечной регулировки (1), (2) и четыре стационарные панели загрузки-выгрузки (см. рисунок 2).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4CE519" wp14:editId="74FDE4E4">
            <wp:extent cx="3590925" cy="3171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71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pageBreakBefore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Трансмиссия и </w:t>
      </w:r>
      <w:proofErr w:type="spellStart"/>
      <w:r>
        <w:rPr>
          <w:rFonts w:ascii="Times New Roman" w:hAnsi="Times New Roman"/>
          <w:sz w:val="24"/>
          <w:szCs w:val="24"/>
        </w:rPr>
        <w:t>Фальцепрокатный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блок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AB71EC" w:rsidTr="00C74E64">
        <w:tc>
          <w:tcPr>
            <w:tcW w:w="4785" w:type="dxa"/>
            <w:shd w:val="clear" w:color="auto" w:fill="auto"/>
          </w:tcPr>
          <w:p w:rsidR="00AB71EC" w:rsidRDefault="00AB71EC" w:rsidP="00C74E64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Трансмиссия в целом представляет собой трансмиссионный узел открытого типа. Привод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Фальцепрокатного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блока осуществляется от двигателя посредством ременного шкива через ось зубчатого колеса (11), (12), (13), (14), (15) и зубчатое колесо (16), (17), (18), (19). Зубчатое колесо (19) независимо приводит в движение шестерни ниже, на оси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(35), шестерни на оси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(35), и, через несколько ступеней, шестерни (36), в результате обеспечивается вращение всей системы. Накатный станок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LC</w:t>
            </w:r>
            <w:r>
              <w:rPr>
                <w:rFonts w:ascii="Times New Roman" w:hAnsi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оснащен 7 парами вертикальных формовочных осей, каждая пара осей оборудована трансмиссионными зубчатыми колесами (35), левыми, средними и правыми тройками роликов.</w:t>
            </w:r>
          </w:p>
          <w:p w:rsidR="00AB71EC" w:rsidRDefault="00AB71EC" w:rsidP="00C74E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схеме 3 показана конструкция трансмиссии в целом, однако не у всех моделей имеются все детали, показанные на рисунке. В частности, в моделях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MLA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MLA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 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MLB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 нет верхней оси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AB71EC" w:rsidRDefault="00AB71EC" w:rsidP="00C74E64">
            <w:pPr>
              <w:snapToGrid w:val="0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305D9" wp14:editId="65443BF5">
                  <wp:extent cx="2867025" cy="61722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617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1EC" w:rsidRDefault="00AB71EC" w:rsidP="00AB71EC"/>
    <w:p w:rsidR="00AB71EC" w:rsidRDefault="00AB71EC" w:rsidP="00AB71EC">
      <w:pPr>
        <w:pageBreakBefore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Коленная обжимная головка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Изгибная обжимная головка – специальный узел, устанавливаемый в верхней части </w:t>
      </w:r>
      <w:proofErr w:type="spellStart"/>
      <w:r>
        <w:rPr>
          <w:rFonts w:ascii="Times New Roman" w:hAnsi="Times New Roman"/>
          <w:sz w:val="24"/>
          <w:szCs w:val="24"/>
        </w:rPr>
        <w:t>Фальцепрокатного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станка, специально предназначенный для поворота прямоугольных роликов на панели трубных соединений, или, другими словами, для совмещения выпуклой и вогнутой частей секторной панели на соответствующей высоте (см. рисунок). Используя эту секторную панель и насадку «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BD15F3" wp14:editId="41FFCCFD">
            <wp:extent cx="542925" cy="1333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33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», устанавливаемую на фланец, вы можете выполнять соединения трубопроводов под углом.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67EB37" wp14:editId="66B766A2">
            <wp:extent cx="933450" cy="20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в частности – рисунок 4.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См.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E943E6" wp14:editId="23DE8960">
            <wp:extent cx="933450" cy="200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рисунке 1.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(рисунок 4)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48F1E8" wp14:editId="28751671">
            <wp:extent cx="2362200" cy="1333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работы изгибной обжимной головки: зонтичная шестерня (5), (7) передает вращение на пару шестерней (10), деталь проходит по роликам (8), (9), установленным на нижнюю пару приводных осей, в результате секторная панель поворачивается на прямоугольных роликах на требуемой высоте.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Любая модель </w:t>
      </w:r>
      <w:proofErr w:type="spellStart"/>
      <w:r>
        <w:rPr>
          <w:rFonts w:ascii="Times New Roman" w:hAnsi="Times New Roman"/>
          <w:sz w:val="24"/>
          <w:szCs w:val="24"/>
        </w:rPr>
        <w:t>фальцепрокатного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станка, выпускаемая нашей компанией, преобразуется в другую модель, такую как </w:t>
      </w:r>
      <w:r>
        <w:rPr>
          <w:rFonts w:ascii="Times New Roman" w:hAnsi="Times New Roman"/>
          <w:sz w:val="24"/>
          <w:szCs w:val="24"/>
          <w:lang w:val="en-US"/>
        </w:rPr>
        <w:t>MLB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  <w:lang w:val="en-US"/>
        </w:rPr>
        <w:t>MLC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DR</w:t>
      </w:r>
      <w:r>
        <w:rPr>
          <w:rFonts w:ascii="Times New Roman" w:hAnsi="Times New Roman"/>
          <w:sz w:val="24"/>
          <w:szCs w:val="24"/>
        </w:rPr>
        <w:t>, после оснащения изгибной обжимной головкой.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pStyle w:val="1"/>
        <w:numPr>
          <w:ilvl w:val="0"/>
          <w:numId w:val="2"/>
        </w:numPr>
        <w:jc w:val="both"/>
      </w:pPr>
      <w:bookmarkStart w:id="4" w:name="__RefHeading__367_646016657"/>
      <w:bookmarkEnd w:id="4"/>
      <w:r>
        <w:t>5. Регулировка и эксплуатация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ВНИМАНИЕ! Данный станок предназначен для выполнения соединений и фальцевания; его нельзя использовать в качестве накатного станка. Поэтому в процессе работы необходимо выдерживать определенный зазор между верхним и нижним барабанами, равный толщине обрабатываемого материала плюс 0,1 – 0,2 мм</w:t>
      </w:r>
      <w:r>
        <w:rPr>
          <w:rFonts w:ascii="Times New Roman" w:hAnsi="Times New Roman"/>
          <w:sz w:val="24"/>
          <w:szCs w:val="24"/>
        </w:rPr>
        <w:t>. Зазор выставляется перед поставкой станка заказчику, пользователю запрещено прикасаться к ограничительному винту с потайной головкой (3), нажимному винту (4) и пружине (4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) (см. рисунки 2 и 5).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(Рисунок 5)</w:t>
      </w:r>
    </w:p>
    <w:p w:rsidR="00AB71EC" w:rsidRDefault="00AB71EC" w:rsidP="00AB71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EAB9A1" wp14:editId="7DE02163">
            <wp:extent cx="2914650" cy="1638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pageBreakBefore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болт (3) или гайка (4) деформированы или ослаблены, либо величина зазора изменилась и требует регулировки по иной причине, ослабьте все гайки (4), установите пару калибровочных пластин требуемой толщины </w:t>
      </w:r>
      <w:r>
        <w:rPr>
          <w:rFonts w:ascii="Symbol" w:hAnsi="Symbol"/>
          <w:sz w:val="24"/>
          <w:szCs w:val="24"/>
          <w:lang w:val="en-US"/>
        </w:rPr>
        <w:t></w:t>
      </w:r>
      <w:r>
        <w:rPr>
          <w:rFonts w:ascii="Times New Roman" w:hAnsi="Times New Roman"/>
          <w:sz w:val="24"/>
          <w:szCs w:val="24"/>
        </w:rPr>
        <w:t xml:space="preserve"> в четыре пары верхних и нижних роликов по углам, затем выполните регулировку всех ограничительных болтов так, чтобы зазоры по четырем угловым роликам стали строго параллельны, затем плотно затяните гайки (4) (величина </w:t>
      </w:r>
      <w:r>
        <w:rPr>
          <w:rFonts w:ascii="Symbol" w:hAnsi="Symbol"/>
          <w:sz w:val="24"/>
          <w:szCs w:val="24"/>
          <w:lang w:val="en-US"/>
        </w:rPr>
        <w:t>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минимальная толщина пластины + 0,1 – 0,2). Если для данного станка минимальная толщина равна величине зазора, после установки детали немного ослабьте затяжку гаек.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деталей 300 прямоугольного ролика вы можете выполнить ручную регулировку с помощью чашевидной пружины, установленной на хвостовике барабана ролика, обеспечивающую поворот детали точно на 90</w:t>
      </w:r>
      <w:r>
        <w:rPr>
          <w:rFonts w:ascii="Times New Roman" w:hAnsi="Times New Roman"/>
          <w:sz w:val="24"/>
          <w:szCs w:val="24"/>
          <w:vertAlign w:val="superscript"/>
        </w:rPr>
        <w:t>о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6DD33F" wp14:editId="024DCA2B">
            <wp:extent cx="41910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Регулировка формовочных роликов: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Ослабьте болты на загрузочной плите (1) или (2), сдвиньте параллельно доске, положение загрузочной плиты определяется толщиной шириной формуемого материала и типом соединения. Широкий материал -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518286" wp14:editId="3B0943A5">
            <wp:extent cx="447675" cy="1714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узкий материал -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74F02C" wp14:editId="3A2EC304">
            <wp:extent cx="419100" cy="1809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широкий материал -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FC542F" wp14:editId="21365FD9">
            <wp:extent cx="514350" cy="219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узкий материал -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07DA54" wp14:editId="4E4FA1D4">
            <wp:extent cx="361950" cy="219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Эксплуатация и регулировка колена (рисунок 7)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Сначала поверните один угол детали на 90</w:t>
      </w:r>
      <w:r>
        <w:rPr>
          <w:rFonts w:ascii="Times New Roman" w:hAnsi="Times New Roman"/>
          <w:sz w:val="24"/>
          <w:szCs w:val="24"/>
          <w:vertAlign w:val="superscript"/>
        </w:rPr>
        <w:t>о</w:t>
      </w:r>
      <w:r>
        <w:rPr>
          <w:rFonts w:ascii="Times New Roman" w:hAnsi="Times New Roman"/>
          <w:sz w:val="24"/>
          <w:szCs w:val="24"/>
        </w:rPr>
        <w:t xml:space="preserve">, длину 15 мм, высоту 8 мм (см. рисунок 6). Затем установите край 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(рисунок 7) вдоль указателя, в сторону направляющих (41), на ролики (8), (9), плотно затяните болт (40), поверните рукоять (42) в сторону дисковой плиты. Затем включите станок: подайте материал на ролики к указателю, в сторону направляющих, в результате на роликах будет выполнена формовка.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62"/>
        <w:gridCol w:w="3509"/>
      </w:tblGrid>
      <w:tr w:rsidR="00AB71EC" w:rsidTr="00C74E64">
        <w:tc>
          <w:tcPr>
            <w:tcW w:w="6062" w:type="dxa"/>
            <w:shd w:val="clear" w:color="auto" w:fill="auto"/>
          </w:tcPr>
          <w:p w:rsidR="00AB71EC" w:rsidRDefault="00AB71EC" w:rsidP="00C74E64">
            <w:pPr>
              <w:snapToGrid w:val="0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02FA2" wp14:editId="02305018">
                  <wp:extent cx="2400300" cy="1438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B71EC" w:rsidRDefault="00AB71EC" w:rsidP="00C74E64">
            <w:pPr>
              <w:snapToGrid w:val="0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D4DF6" wp14:editId="6C249468">
                  <wp:extent cx="1238250" cy="1924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1EC" w:rsidRDefault="00AB71EC" w:rsidP="00AB71EC"/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pStyle w:val="1"/>
        <w:pageBreakBefore/>
        <w:numPr>
          <w:ilvl w:val="0"/>
          <w:numId w:val="2"/>
        </w:numPr>
      </w:pPr>
      <w:bookmarkStart w:id="5" w:name="__RefHeading__369_646016657"/>
      <w:bookmarkEnd w:id="5"/>
      <w:r>
        <w:t>6. Техника безопасности и техническое обслуживание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Для питания электродвигателя </w:t>
      </w:r>
      <w:proofErr w:type="spellStart"/>
      <w:r>
        <w:rPr>
          <w:rFonts w:ascii="Times New Roman" w:hAnsi="Times New Roman"/>
          <w:sz w:val="24"/>
          <w:szCs w:val="24"/>
        </w:rPr>
        <w:t>фальцепрокатного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станка используется сеть напряжением 220 В, 380 В, 415 В, для обеспечения безопасности оператора сетевую вилку необходимо качественно заземлить.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/>
          <w:sz w:val="24"/>
          <w:szCs w:val="24"/>
        </w:rPr>
        <w:t>Фальцепрокатный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станок оснащается роликовыми подшипниками, которые при заводской сборке заполняются высококачественной смазкой, и в дальнейшем не требуют специального обслуживания. Допускается добавление небольшого количества смазки на концы верхней стрелы (6).</w:t>
      </w:r>
    </w:p>
    <w:p w:rsidR="00AB71EC" w:rsidRDefault="00AB71EC" w:rsidP="00AB71E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3) ВНИМАНИЕ! Станок оснащен трансмиссией открытого типа, требующей плановой поверхностной смазки шестерней консистентной смазкой не реже чем каждые 16 рабочих часов.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Металлические поверхности шестерней, верхних и нижних роликов необходимо регулярно протирать начисто и смазывать маслом.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Формовка деталей производится постепенно, по мере движения по роликам. Если формуемый материал выходит за пределы третьего формовочного ролика, его запрещается придерживать. Если поддержка необходима, ослабьте гайку (5) и поднимите верхнюю плиту (6), чтобы освободить материал, в противном случае возможно повреждение деталей станка.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Ролики профиля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5E59E8" wp14:editId="08AC0A80">
            <wp:extent cx="514350" cy="161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и вертикальный барабан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необходимо регулярно смазывать. При выполнении работ на месте не допускается попадание песка на стальные плиты станка. При выборе профиля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1B9595" wp14:editId="7C466119">
            <wp:extent cx="514350" cy="161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на станке </w:t>
      </w:r>
      <w:r>
        <w:rPr>
          <w:rFonts w:ascii="Times New Roman" w:hAnsi="Times New Roman"/>
          <w:sz w:val="24"/>
          <w:szCs w:val="24"/>
          <w:lang w:val="en-US"/>
        </w:rPr>
        <w:t>MLC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необходимо снять направляющую плиту.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pStyle w:val="1"/>
        <w:numPr>
          <w:ilvl w:val="0"/>
          <w:numId w:val="2"/>
        </w:numPr>
      </w:pPr>
      <w:bookmarkStart w:id="6" w:name="__RefHeading__371_646016657"/>
      <w:bookmarkEnd w:id="6"/>
      <w:r>
        <w:t>7. Замена отдельных узлов</w:t>
      </w:r>
    </w:p>
    <w:p w:rsidR="00AB71EC" w:rsidRDefault="00AB71EC" w:rsidP="00AB71EC">
      <w:pPr>
        <w:jc w:val="both"/>
        <w:rPr>
          <w:rFonts w:ascii="Times New Roman" w:hAnsi="Times New Roman"/>
          <w:sz w:val="24"/>
          <w:szCs w:val="24"/>
        </w:rPr>
        <w:sectPr w:rsidR="00AB71EC">
          <w:type w:val="continuous"/>
          <w:pgSz w:w="11906" w:h="16838"/>
          <w:pgMar w:top="1134" w:right="850" w:bottom="1134" w:left="1701" w:header="708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Если вам необходимо заменить отдельные узлы станка, уточните модель станка, дату его поставки, либо артикул заменяемого узла, обратитесь непосредственно на наше предприятие либо к его представителям.</w:t>
      </w:r>
    </w:p>
    <w:p w:rsidR="00AB71EC" w:rsidRDefault="00AB71EC" w:rsidP="00AB71EC">
      <w:pPr>
        <w:sectPr w:rsidR="00AB71EC">
          <w:type w:val="continuous"/>
          <w:pgSz w:w="11906" w:h="16838"/>
          <w:pgMar w:top="1134" w:right="850" w:bottom="1134" w:left="1701" w:header="708" w:footer="720" w:gutter="0"/>
          <w:cols w:space="720"/>
          <w:docGrid w:linePitch="360"/>
        </w:sectPr>
      </w:pPr>
    </w:p>
    <w:p w:rsidR="00AB71EC" w:rsidRDefault="00AB71EC" w:rsidP="00AB71EC">
      <w:pPr>
        <w:pageBreakBefore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Электрическая схема (трехфазное подключение):</w:t>
      </w:r>
    </w:p>
    <w:p w:rsidR="00AB71EC" w:rsidRDefault="00AB71EC" w:rsidP="00AB71E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07F278" wp14:editId="52EDBF22">
            <wp:extent cx="4933950" cy="4333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3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QF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тумблерный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выключатель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QX</w:t>
      </w:r>
      <w:r>
        <w:rPr>
          <w:rFonts w:ascii="Times New Roman" w:hAnsi="Times New Roman"/>
          <w:sz w:val="24"/>
          <w:szCs w:val="24"/>
        </w:rPr>
        <w:t>1-13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  <w:t>1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ab/>
        <w:t>наименование детали</w:t>
      </w:r>
      <w:r>
        <w:rPr>
          <w:rFonts w:ascii="Times New Roman" w:hAnsi="Times New Roman"/>
          <w:sz w:val="24"/>
          <w:szCs w:val="24"/>
        </w:rPr>
        <w:tab/>
        <w:t>модель</w:t>
      </w:r>
      <w:r>
        <w:rPr>
          <w:rFonts w:ascii="Times New Roman" w:hAnsi="Times New Roman"/>
          <w:sz w:val="24"/>
          <w:szCs w:val="24"/>
        </w:rPr>
        <w:tab/>
        <w:t>кол-во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PE</w:t>
      </w:r>
      <w:r>
        <w:rPr>
          <w:rFonts w:ascii="Times New Roman" w:hAnsi="Times New Roman"/>
          <w:sz w:val="24"/>
          <w:szCs w:val="24"/>
        </w:rPr>
        <w:t xml:space="preserve"> = защитное заземление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kw</w:t>
      </w:r>
      <w:r w:rsidRPr="006111B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кВт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pageBreakBefore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Электрическая схема (однофазное подключение)</w:t>
      </w:r>
    </w:p>
    <w:p w:rsidR="00AB71EC" w:rsidRDefault="00AB71EC" w:rsidP="00AB71E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CA5784" wp14:editId="3E8C2677">
            <wp:extent cx="3952875" cy="3457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5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QF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тумблерный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выключатель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QX</w:t>
      </w:r>
      <w:r>
        <w:rPr>
          <w:rFonts w:ascii="Times New Roman" w:hAnsi="Times New Roman"/>
          <w:sz w:val="24"/>
          <w:szCs w:val="24"/>
        </w:rPr>
        <w:t>1-13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  <w:t>1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ab/>
        <w:t>наименование детали</w:t>
      </w:r>
      <w:r>
        <w:rPr>
          <w:rFonts w:ascii="Times New Roman" w:hAnsi="Times New Roman"/>
          <w:sz w:val="24"/>
          <w:szCs w:val="24"/>
        </w:rPr>
        <w:tab/>
        <w:t>модель</w:t>
      </w:r>
      <w:r>
        <w:rPr>
          <w:rFonts w:ascii="Times New Roman" w:hAnsi="Times New Roman"/>
          <w:sz w:val="24"/>
          <w:szCs w:val="24"/>
        </w:rPr>
        <w:tab/>
        <w:t>кол-во</w:t>
      </w: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</w:p>
    <w:p w:rsidR="00AB71EC" w:rsidRDefault="00AB71EC" w:rsidP="00AB71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PE</w:t>
      </w:r>
      <w:r>
        <w:rPr>
          <w:rFonts w:ascii="Times New Roman" w:hAnsi="Times New Roman"/>
          <w:sz w:val="24"/>
          <w:szCs w:val="24"/>
        </w:rPr>
        <w:t xml:space="preserve"> = защитное заземление</w:t>
      </w:r>
    </w:p>
    <w:p w:rsidR="00B42354" w:rsidRDefault="00B42354" w:rsidP="00B42354"/>
    <w:p w:rsidR="00B42354" w:rsidRDefault="00B42354" w:rsidP="00B42354"/>
    <w:p w:rsidR="008125C7" w:rsidRPr="008125C7" w:rsidRDefault="008125C7" w:rsidP="008125C7">
      <w:pPr>
        <w:rPr>
          <w:rFonts w:ascii="Times New Roman" w:hAnsi="Times New Roman"/>
          <w:sz w:val="24"/>
          <w:szCs w:val="24"/>
          <w:lang w:val="en-US"/>
        </w:rPr>
      </w:pPr>
    </w:p>
    <w:sectPr w:rsidR="008125C7" w:rsidRPr="008125C7" w:rsidSect="00B42354">
      <w:type w:val="continuous"/>
      <w:pgSz w:w="11906" w:h="16838"/>
      <w:pgMar w:top="1134" w:right="850" w:bottom="1134" w:left="1701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95B" w:rsidRDefault="001F095B">
      <w:r>
        <w:separator/>
      </w:r>
    </w:p>
  </w:endnote>
  <w:endnote w:type="continuationSeparator" w:id="0">
    <w:p w:rsidR="001F095B" w:rsidRDefault="001F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4D" w:rsidRDefault="00916FD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4D" w:rsidRDefault="00916FD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4D" w:rsidRDefault="00916F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95B" w:rsidRDefault="001F095B">
      <w:r>
        <w:separator/>
      </w:r>
    </w:p>
  </w:footnote>
  <w:footnote w:type="continuationSeparator" w:id="0">
    <w:p w:rsidR="001F095B" w:rsidRDefault="001F0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4D" w:rsidRDefault="00916FD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4D" w:rsidRDefault="00916FD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756210E"/>
    <w:multiLevelType w:val="hybridMultilevel"/>
    <w:tmpl w:val="BE322BB0"/>
    <w:lvl w:ilvl="0" w:tplc="04190001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1A47B0"/>
    <w:rsid w:val="001F095B"/>
    <w:rsid w:val="00303B95"/>
    <w:rsid w:val="003954E7"/>
    <w:rsid w:val="005D4833"/>
    <w:rsid w:val="00686FAC"/>
    <w:rsid w:val="008125C7"/>
    <w:rsid w:val="00916FDB"/>
    <w:rsid w:val="00AB71EC"/>
    <w:rsid w:val="00B37C8C"/>
    <w:rsid w:val="00B42354"/>
    <w:rsid w:val="00BA0A79"/>
    <w:rsid w:val="00CB4D16"/>
    <w:rsid w:val="00E87F40"/>
    <w:rsid w:val="00EB45AD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qFormat/>
    <w:rsid w:val="00EB45AD"/>
    <w:pPr>
      <w:keepNext/>
      <w:numPr>
        <w:numId w:val="1"/>
      </w:numPr>
      <w:suppressAutoHyphens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10">
    <w:name w:val="Заголовок 1 Знак"/>
    <w:basedOn w:val="a0"/>
    <w:link w:val="1"/>
    <w:rsid w:val="00EB45AD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ab">
    <w:name w:val="TOC Heading"/>
    <w:basedOn w:val="1"/>
    <w:next w:val="a"/>
    <w:qFormat/>
    <w:rsid w:val="00EB45AD"/>
    <w:pPr>
      <w:keepLines/>
      <w:numPr>
        <w:numId w:val="0"/>
      </w:numPr>
      <w:spacing w:before="480" w:after="0"/>
    </w:pPr>
    <w:rPr>
      <w:color w:val="365F91"/>
      <w:sz w:val="28"/>
      <w:szCs w:val="28"/>
    </w:rPr>
  </w:style>
  <w:style w:type="paragraph" w:styleId="11">
    <w:name w:val="toc 1"/>
    <w:basedOn w:val="a"/>
    <w:next w:val="a"/>
    <w:rsid w:val="00EB45AD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ac">
    <w:name w:val="header"/>
    <w:basedOn w:val="a"/>
    <w:link w:val="ad"/>
    <w:rsid w:val="00EB45AD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customStyle="1" w:styleId="ad">
    <w:name w:val="Верхний колонтитул Знак"/>
    <w:basedOn w:val="a0"/>
    <w:link w:val="ac"/>
    <w:rsid w:val="00EB45AD"/>
    <w:rPr>
      <w:rFonts w:ascii="Calibri" w:eastAsia="Calibri" w:hAnsi="Calibri" w:cs="Calibri"/>
      <w:lang w:eastAsia="ar-SA"/>
    </w:rPr>
  </w:style>
  <w:style w:type="paragraph" w:styleId="ae">
    <w:name w:val="footer"/>
    <w:basedOn w:val="a"/>
    <w:link w:val="af"/>
    <w:uiPriority w:val="99"/>
    <w:unhideWhenUsed/>
    <w:rsid w:val="008125C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12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qFormat/>
    <w:rsid w:val="00EB45AD"/>
    <w:pPr>
      <w:keepNext/>
      <w:numPr>
        <w:numId w:val="1"/>
      </w:numPr>
      <w:suppressAutoHyphens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10">
    <w:name w:val="Заголовок 1 Знак"/>
    <w:basedOn w:val="a0"/>
    <w:link w:val="1"/>
    <w:rsid w:val="00EB45AD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ab">
    <w:name w:val="TOC Heading"/>
    <w:basedOn w:val="1"/>
    <w:next w:val="a"/>
    <w:qFormat/>
    <w:rsid w:val="00EB45AD"/>
    <w:pPr>
      <w:keepLines/>
      <w:numPr>
        <w:numId w:val="0"/>
      </w:numPr>
      <w:spacing w:before="480" w:after="0"/>
    </w:pPr>
    <w:rPr>
      <w:color w:val="365F91"/>
      <w:sz w:val="28"/>
      <w:szCs w:val="28"/>
    </w:rPr>
  </w:style>
  <w:style w:type="paragraph" w:styleId="11">
    <w:name w:val="toc 1"/>
    <w:basedOn w:val="a"/>
    <w:next w:val="a"/>
    <w:rsid w:val="00EB45AD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ac">
    <w:name w:val="header"/>
    <w:basedOn w:val="a"/>
    <w:link w:val="ad"/>
    <w:rsid w:val="00EB45AD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customStyle="1" w:styleId="ad">
    <w:name w:val="Верхний колонтитул Знак"/>
    <w:basedOn w:val="a0"/>
    <w:link w:val="ac"/>
    <w:rsid w:val="00EB45AD"/>
    <w:rPr>
      <w:rFonts w:ascii="Calibri" w:eastAsia="Calibri" w:hAnsi="Calibri" w:cs="Calibri"/>
      <w:lang w:eastAsia="ar-SA"/>
    </w:rPr>
  </w:style>
  <w:style w:type="paragraph" w:styleId="ae">
    <w:name w:val="footer"/>
    <w:basedOn w:val="a"/>
    <w:link w:val="af"/>
    <w:uiPriority w:val="99"/>
    <w:unhideWhenUsed/>
    <w:rsid w:val="008125C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12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8.emf"/><Relationship Id="rId39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image" Target="media/image16.emf"/><Relationship Id="rId42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30.jpeg"/><Relationship Id="rId29" Type="http://schemas.openxmlformats.org/officeDocument/2006/relationships/image" Target="media/image11.emf"/><Relationship Id="rId41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http://www.metalmaster.ru/catalog/images/other_images/67/falts_MLC12dr.gif" TargetMode="External"/><Relationship Id="rId32" Type="http://schemas.openxmlformats.org/officeDocument/2006/relationships/image" Target="media/image14.emf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gif"/><Relationship Id="rId28" Type="http://schemas.openxmlformats.org/officeDocument/2006/relationships/image" Target="media/image10.emf"/><Relationship Id="rId36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20.jpeg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2.xml"/><Relationship Id="rId22" Type="http://schemas.openxmlformats.org/officeDocument/2006/relationships/image" Target="media/image50.jpeg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7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141</cp:lastModifiedBy>
  <cp:revision>9</cp:revision>
  <dcterms:created xsi:type="dcterms:W3CDTF">2016-10-18T07:45:00Z</dcterms:created>
  <dcterms:modified xsi:type="dcterms:W3CDTF">2019-09-19T06:15:00Z</dcterms:modified>
</cp:coreProperties>
</file>