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55" w:rsidRPr="002D3255" w:rsidRDefault="002D3255" w:rsidP="002D3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0D9B" w:rsidRDefault="002D3255" w:rsidP="002D32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D325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ТЕХНИЧЕСКОЕ ОПИСАНИЕ</w:t>
      </w:r>
    </w:p>
    <w:p w:rsidR="002D3255" w:rsidRPr="002D3255" w:rsidRDefault="00AF0D9B" w:rsidP="002D3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D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Лак паркетный ORGANA </w:t>
      </w:r>
      <w:proofErr w:type="spellStart"/>
      <w:r w:rsidRPr="00AF0D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Parquet</w:t>
      </w:r>
      <w:proofErr w:type="spellEnd"/>
      <w:r w:rsidRPr="00AF0D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F0D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Varnish</w:t>
      </w:r>
      <w:proofErr w:type="spellEnd"/>
      <w:r w:rsidRPr="00AF0D9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FP</w:t>
      </w:r>
      <w:r w:rsidR="002D3255" w:rsidRPr="002D325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6717F1">
        <w:rPr>
          <w:rFonts w:ascii="Times New Roman" w:hAnsi="Times New Roman" w:cs="Times New Roman"/>
          <w:b/>
          <w:sz w:val="24"/>
          <w:szCs w:val="24"/>
        </w:rPr>
        <w:t>гнезащитн</w:t>
      </w:r>
      <w:r>
        <w:rPr>
          <w:rFonts w:ascii="Times New Roman" w:hAnsi="Times New Roman" w:cs="Times New Roman"/>
          <w:b/>
          <w:sz w:val="24"/>
          <w:szCs w:val="24"/>
        </w:rPr>
        <w:t>ый лак</w:t>
      </w:r>
      <w:r w:rsidR="006717F1">
        <w:rPr>
          <w:rFonts w:ascii="Times New Roman" w:hAnsi="Times New Roman" w:cs="Times New Roman"/>
          <w:b/>
          <w:sz w:val="24"/>
          <w:szCs w:val="24"/>
        </w:rPr>
        <w:t xml:space="preserve"> «ОГНЕЗА-ЛАК</w:t>
      </w:r>
      <w:r w:rsidR="002D3255">
        <w:rPr>
          <w:rFonts w:ascii="Times New Roman" w:hAnsi="Times New Roman" w:cs="Times New Roman"/>
          <w:b/>
          <w:sz w:val="24"/>
          <w:szCs w:val="24"/>
        </w:rPr>
        <w:t xml:space="preserve"> универсальный</w:t>
      </w:r>
      <w:r w:rsidR="006717F1" w:rsidRPr="006717F1">
        <w:rPr>
          <w:rFonts w:ascii="Times New Roman" w:hAnsi="Times New Roman" w:cs="Times New Roman"/>
          <w:b/>
          <w:sz w:val="24"/>
          <w:szCs w:val="24"/>
        </w:rPr>
        <w:t>»</w:t>
      </w:r>
      <w:r w:rsidR="002D3255" w:rsidRPr="002D32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255" w:rsidRPr="002D3255" w:rsidRDefault="002D3255" w:rsidP="002D3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>ТУ 2313−005−92450604−2013</w:t>
      </w:r>
    </w:p>
    <w:p w:rsidR="002D3255" w:rsidRPr="002D3255" w:rsidRDefault="002D3255" w:rsidP="002D3255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770" w:rsidRDefault="00227770" w:rsidP="00227770">
      <w:pPr>
        <w:pStyle w:val="ae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770">
        <w:rPr>
          <w:rFonts w:ascii="Times New Roman" w:eastAsia="Calibri" w:hAnsi="Times New Roman" w:cs="Times New Roman"/>
          <w:b/>
          <w:sz w:val="24"/>
          <w:szCs w:val="24"/>
        </w:rPr>
        <w:t>Назначение:</w:t>
      </w:r>
    </w:p>
    <w:p w:rsidR="00AC4EC0" w:rsidRPr="00AC4EC0" w:rsidRDefault="00AC4EC0" w:rsidP="00AC4EC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Лак </w:t>
      </w:r>
      <w:r w:rsidR="009140D2">
        <w:rPr>
          <w:rFonts w:ascii="Times New Roman" w:hAnsi="Times New Roman" w:cs="Times New Roman"/>
          <w:sz w:val="24"/>
          <w:szCs w:val="24"/>
        </w:rPr>
        <w:t xml:space="preserve">паркетный огнезащитный с показателем КМ1 </w:t>
      </w:r>
      <w:r>
        <w:rPr>
          <w:rFonts w:ascii="Times New Roman" w:hAnsi="Times New Roman" w:cs="Times New Roman"/>
          <w:sz w:val="24"/>
          <w:szCs w:val="24"/>
        </w:rPr>
        <w:t>применяется</w:t>
      </w:r>
      <w:r w:rsidRPr="00AC4EC0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нанесения на паркетную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доску</w:t>
      </w:r>
      <w:r w:rsidR="00E51AB3">
        <w:rPr>
          <w:rFonts w:ascii="Times New Roman" w:hAnsi="Times New Roman" w:cs="Times New Roman"/>
          <w:sz w:val="24"/>
          <w:szCs w:val="24"/>
        </w:rPr>
        <w:t>,дощатые</w:t>
      </w:r>
      <w:proofErr w:type="spellEnd"/>
      <w:proofErr w:type="gramEnd"/>
      <w:r w:rsidR="007A3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EC0">
        <w:rPr>
          <w:rFonts w:ascii="Times New Roman" w:hAnsi="Times New Roman" w:cs="Times New Roman"/>
          <w:sz w:val="24"/>
          <w:szCs w:val="24"/>
        </w:rPr>
        <w:t>пол</w:t>
      </w:r>
      <w:r w:rsidR="00E51AB3">
        <w:rPr>
          <w:rFonts w:ascii="Times New Roman" w:hAnsi="Times New Roman" w:cs="Times New Roman"/>
          <w:sz w:val="24"/>
          <w:szCs w:val="24"/>
        </w:rPr>
        <w:t>ы,</w:t>
      </w:r>
      <w:r w:rsidRPr="00AC4EC0">
        <w:rPr>
          <w:rFonts w:ascii="Times New Roman" w:hAnsi="Times New Roman" w:cs="Times New Roman"/>
          <w:sz w:val="24"/>
          <w:szCs w:val="24"/>
        </w:rPr>
        <w:t>лестниц</w:t>
      </w:r>
      <w:r w:rsidR="00E51AB3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C4EC0">
        <w:rPr>
          <w:rFonts w:ascii="Times New Roman" w:hAnsi="Times New Roman" w:cs="Times New Roman"/>
          <w:sz w:val="24"/>
          <w:szCs w:val="24"/>
        </w:rPr>
        <w:t>, а также мебел</w:t>
      </w:r>
      <w:r w:rsidR="00E51AB3">
        <w:rPr>
          <w:rFonts w:ascii="Times New Roman" w:hAnsi="Times New Roman" w:cs="Times New Roman"/>
          <w:sz w:val="24"/>
          <w:szCs w:val="24"/>
        </w:rPr>
        <w:t>ь</w:t>
      </w:r>
      <w:r w:rsidRPr="00AC4EC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други</w:t>
      </w:r>
      <w:r w:rsidR="00E51AB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деревянны</w:t>
      </w:r>
      <w:r w:rsidR="00E51AB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поверхност</w:t>
      </w:r>
      <w:r w:rsidR="009140D2">
        <w:rPr>
          <w:rFonts w:ascii="Times New Roman" w:hAnsi="Times New Roman" w:cs="Times New Roman"/>
          <w:sz w:val="24"/>
          <w:szCs w:val="24"/>
        </w:rPr>
        <w:t>и</w:t>
      </w:r>
      <w:r w:rsidRPr="00AC4E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Образует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износостойкое покрытие с пониженной горючестью внутри помещений и </w:t>
      </w:r>
      <w:r w:rsidRPr="00AC4EC0">
        <w:rPr>
          <w:rFonts w:ascii="Times New Roman" w:hAnsi="Times New Roman" w:cs="Times New Roman"/>
          <w:sz w:val="24"/>
          <w:szCs w:val="24"/>
        </w:rPr>
        <w:t xml:space="preserve">в атмосферных условиях под навесом при температуре воздуха от </w:t>
      </w:r>
      <w:r w:rsidR="00E51AB3">
        <w:rPr>
          <w:rFonts w:ascii="Times New Roman" w:hAnsi="Times New Roman" w:cs="Times New Roman"/>
          <w:sz w:val="24"/>
          <w:szCs w:val="24"/>
        </w:rPr>
        <w:t>-40</w:t>
      </w:r>
      <w:r w:rsidRPr="00AC4EC0">
        <w:rPr>
          <w:rFonts w:ascii="Times New Roman" w:hAnsi="Times New Roman" w:cs="Times New Roman"/>
          <w:sz w:val="24"/>
          <w:szCs w:val="24"/>
        </w:rPr>
        <w:t xml:space="preserve">°С до </w:t>
      </w:r>
      <w:r w:rsidR="00E51AB3">
        <w:rPr>
          <w:rFonts w:ascii="Times New Roman" w:hAnsi="Times New Roman" w:cs="Times New Roman"/>
          <w:sz w:val="24"/>
          <w:szCs w:val="24"/>
        </w:rPr>
        <w:t>+60</w:t>
      </w:r>
      <w:r w:rsidRPr="00AC4EC0">
        <w:rPr>
          <w:rFonts w:ascii="Times New Roman" w:hAnsi="Times New Roman" w:cs="Times New Roman"/>
          <w:sz w:val="24"/>
          <w:szCs w:val="24"/>
        </w:rPr>
        <w:t>°С.</w:t>
      </w:r>
      <w:r w:rsidR="00914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EC0" w:rsidRDefault="002E6C81" w:rsidP="0022777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 xml:space="preserve">Лак паркетный ORGANA </w:t>
      </w:r>
      <w:proofErr w:type="spellStart"/>
      <w:r w:rsidRPr="002E6C81">
        <w:rPr>
          <w:rFonts w:ascii="Times New Roman" w:hAnsi="Times New Roman" w:cs="Times New Roman"/>
          <w:sz w:val="24"/>
          <w:szCs w:val="24"/>
        </w:rPr>
        <w:t>Parquet</w:t>
      </w:r>
      <w:proofErr w:type="spellEnd"/>
      <w:r w:rsidRPr="002E6C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81">
        <w:rPr>
          <w:rFonts w:ascii="Times New Roman" w:hAnsi="Times New Roman" w:cs="Times New Roman"/>
          <w:sz w:val="24"/>
          <w:szCs w:val="24"/>
        </w:rPr>
        <w:t>Varnish</w:t>
      </w:r>
      <w:proofErr w:type="spellEnd"/>
      <w:r w:rsidRPr="002E6C81">
        <w:rPr>
          <w:rFonts w:ascii="Times New Roman" w:hAnsi="Times New Roman" w:cs="Times New Roman"/>
          <w:sz w:val="24"/>
          <w:szCs w:val="24"/>
        </w:rPr>
        <w:t xml:space="preserve"> FP</w:t>
      </w:r>
      <w:r w:rsidR="00F56662" w:rsidRPr="00F56662">
        <w:rPr>
          <w:rFonts w:ascii="Times New Roman" w:hAnsi="Times New Roman" w:cs="Times New Roman"/>
          <w:sz w:val="24"/>
          <w:szCs w:val="24"/>
        </w:rPr>
        <w:t xml:space="preserve"> по горючести относится к группе Г1 по </w:t>
      </w:r>
      <w:r w:rsidR="00F56662" w:rsidRPr="00F56662">
        <w:rPr>
          <w:rFonts w:ascii="Times New Roman" w:hAnsi="Times New Roman" w:cs="Times New Roman"/>
          <w:sz w:val="24"/>
          <w:szCs w:val="24"/>
        </w:rPr>
        <w:br/>
        <w:t>ГОСТ 30244 (</w:t>
      </w:r>
      <w:proofErr w:type="spellStart"/>
      <w:r w:rsidR="00F56662" w:rsidRPr="00F56662">
        <w:rPr>
          <w:rFonts w:ascii="Times New Roman" w:hAnsi="Times New Roman" w:cs="Times New Roman"/>
          <w:sz w:val="24"/>
          <w:szCs w:val="24"/>
        </w:rPr>
        <w:t>слабогорючие</w:t>
      </w:r>
      <w:proofErr w:type="spellEnd"/>
      <w:r w:rsidR="00F56662" w:rsidRPr="00F56662">
        <w:rPr>
          <w:rFonts w:ascii="Times New Roman" w:hAnsi="Times New Roman" w:cs="Times New Roman"/>
          <w:sz w:val="24"/>
          <w:szCs w:val="24"/>
        </w:rPr>
        <w:t xml:space="preserve">), по показателю воспламеняемости относится к группе В1 по </w:t>
      </w:r>
      <w:r w:rsidR="00F56662" w:rsidRPr="00F56662">
        <w:rPr>
          <w:rFonts w:ascii="Times New Roman" w:hAnsi="Times New Roman" w:cs="Times New Roman"/>
          <w:sz w:val="24"/>
          <w:szCs w:val="24"/>
        </w:rPr>
        <w:br/>
        <w:t>ГОСТ 30402, группа по дымообразующей способности Д2 по ГОСТ 12.1.044 п. 4.18 (с малой дымообразующей способностью), умеренно опасные по токсичности продуктов горения – группа Т2 по ГОСТ 12.1.044 п. 4.20 и по распространению пламени относятся к группе РП1 по ГОСТ Р 51032.</w:t>
      </w:r>
    </w:p>
    <w:p w:rsidR="00F56662" w:rsidRDefault="00F56662" w:rsidP="0022777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770" w:rsidRPr="00227770" w:rsidRDefault="00227770" w:rsidP="0022777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770">
        <w:rPr>
          <w:rFonts w:ascii="Times New Roman" w:hAnsi="Times New Roman" w:cs="Times New Roman"/>
          <w:b/>
          <w:sz w:val="24"/>
          <w:szCs w:val="24"/>
        </w:rPr>
        <w:t>Состав:</w:t>
      </w:r>
    </w:p>
    <w:p w:rsidR="00227770" w:rsidRDefault="00227770" w:rsidP="002D3255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Раствор</w:t>
      </w:r>
      <w:r w:rsidRPr="00227770">
        <w:rPr>
          <w:rFonts w:ascii="Times New Roman" w:hAnsi="Times New Roman" w:cs="Times New Roman"/>
          <w:sz w:val="24"/>
          <w:szCs w:val="24"/>
        </w:rPr>
        <w:t xml:space="preserve"> полимерного связующего</w:t>
      </w:r>
      <w:r w:rsidR="00AC4EC0">
        <w:rPr>
          <w:rFonts w:ascii="Times New Roman" w:hAnsi="Times New Roman" w:cs="Times New Roman"/>
          <w:sz w:val="24"/>
          <w:szCs w:val="24"/>
        </w:rPr>
        <w:t xml:space="preserve"> в растворителе,</w:t>
      </w:r>
      <w:r w:rsidRPr="00227770">
        <w:rPr>
          <w:rFonts w:ascii="Times New Roman" w:hAnsi="Times New Roman" w:cs="Times New Roman"/>
          <w:sz w:val="24"/>
          <w:szCs w:val="24"/>
        </w:rPr>
        <w:t xml:space="preserve"> жидких бесцветных </w:t>
      </w:r>
      <w:proofErr w:type="spellStart"/>
      <w:r w:rsidRPr="00227770">
        <w:rPr>
          <w:rFonts w:ascii="Times New Roman" w:hAnsi="Times New Roman" w:cs="Times New Roman"/>
          <w:sz w:val="24"/>
          <w:szCs w:val="24"/>
        </w:rPr>
        <w:t>антипиреновых</w:t>
      </w:r>
      <w:proofErr w:type="spellEnd"/>
      <w:r w:rsidRPr="002277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770">
        <w:rPr>
          <w:rFonts w:ascii="Times New Roman" w:hAnsi="Times New Roman" w:cs="Times New Roman"/>
          <w:sz w:val="24"/>
          <w:szCs w:val="24"/>
        </w:rPr>
        <w:t>эмульгирующих</w:t>
      </w:r>
      <w:proofErr w:type="spellEnd"/>
      <w:r w:rsidRPr="00227770">
        <w:rPr>
          <w:rFonts w:ascii="Times New Roman" w:hAnsi="Times New Roman" w:cs="Times New Roman"/>
          <w:sz w:val="24"/>
          <w:szCs w:val="24"/>
        </w:rPr>
        <w:t>, пластифицирующих, реологических и прочих функциональных добавок.</w:t>
      </w:r>
    </w:p>
    <w:p w:rsidR="00AC4EC0" w:rsidRPr="002D3255" w:rsidRDefault="00AC4EC0" w:rsidP="00AC4EC0">
      <w:pPr>
        <w:pStyle w:val="ae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255" w:rsidRPr="002D3255" w:rsidRDefault="00AC4EC0" w:rsidP="002D3255">
      <w:pPr>
        <w:tabs>
          <w:tab w:val="left" w:pos="60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4EC0">
        <w:rPr>
          <w:rFonts w:ascii="Times New Roman" w:eastAsia="Calibri" w:hAnsi="Times New Roman" w:cs="Times New Roman"/>
          <w:b/>
          <w:sz w:val="24"/>
          <w:szCs w:val="24"/>
        </w:rPr>
        <w:t>Свойства:</w:t>
      </w:r>
      <w:r w:rsidR="002D3255" w:rsidRPr="002D325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2D3255" w:rsidRDefault="002D3255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>- огнезащита древесины;</w:t>
      </w:r>
    </w:p>
    <w:p w:rsidR="00F56662" w:rsidRPr="002D3255" w:rsidRDefault="00F56662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высокие износостойкие свойства;</w:t>
      </w:r>
    </w:p>
    <w:p w:rsidR="002D3255" w:rsidRPr="002D3255" w:rsidRDefault="002D3255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>- отлично впитывается в подложку;</w:t>
      </w:r>
    </w:p>
    <w:p w:rsidR="002D3255" w:rsidRDefault="002D3255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>- сохраняет и подчеркивает структуру древесины;</w:t>
      </w:r>
    </w:p>
    <w:p w:rsidR="002D3255" w:rsidRPr="002D3255" w:rsidRDefault="002D3255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>- легко наносится (кист</w:t>
      </w:r>
      <w:r w:rsidR="00F56662">
        <w:rPr>
          <w:rFonts w:ascii="Times New Roman" w:eastAsia="Calibri" w:hAnsi="Times New Roman" w:cs="Times New Roman"/>
          <w:sz w:val="24"/>
          <w:szCs w:val="24"/>
        </w:rPr>
        <w:t>ью/распылением/валиком</w:t>
      </w:r>
      <w:r w:rsidRPr="002D3255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2D3255" w:rsidRPr="002D3255" w:rsidRDefault="002D3255" w:rsidP="002D32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325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20ED0">
        <w:rPr>
          <w:rFonts w:ascii="Times New Roman" w:eastAsia="Calibri" w:hAnsi="Times New Roman" w:cs="Times New Roman"/>
          <w:sz w:val="24"/>
          <w:szCs w:val="24"/>
        </w:rPr>
        <w:t xml:space="preserve">покрытие </w:t>
      </w:r>
      <w:r w:rsidRPr="002D3255">
        <w:rPr>
          <w:rFonts w:ascii="Times New Roman" w:eastAsia="Calibri" w:hAnsi="Times New Roman" w:cs="Times New Roman"/>
          <w:sz w:val="24"/>
          <w:szCs w:val="24"/>
        </w:rPr>
        <w:t>нетоксич</w:t>
      </w:r>
      <w:r w:rsidR="00E20ED0">
        <w:rPr>
          <w:rFonts w:ascii="Times New Roman" w:eastAsia="Calibri" w:hAnsi="Times New Roman" w:cs="Times New Roman"/>
          <w:sz w:val="24"/>
          <w:szCs w:val="24"/>
        </w:rPr>
        <w:t>но</w:t>
      </w:r>
      <w:r w:rsidRPr="002D3255">
        <w:rPr>
          <w:rFonts w:ascii="Times New Roman" w:eastAsia="Calibri" w:hAnsi="Times New Roman" w:cs="Times New Roman"/>
          <w:sz w:val="24"/>
          <w:szCs w:val="24"/>
        </w:rPr>
        <w:t>, полностью безопас</w:t>
      </w:r>
      <w:r w:rsidR="00E20ED0">
        <w:rPr>
          <w:rFonts w:ascii="Times New Roman" w:eastAsia="Calibri" w:hAnsi="Times New Roman" w:cs="Times New Roman"/>
          <w:sz w:val="24"/>
          <w:szCs w:val="24"/>
        </w:rPr>
        <w:t>но</w:t>
      </w:r>
      <w:r w:rsidRPr="002D3255">
        <w:rPr>
          <w:rFonts w:ascii="Times New Roman" w:eastAsia="Calibri" w:hAnsi="Times New Roman" w:cs="Times New Roman"/>
          <w:sz w:val="24"/>
          <w:szCs w:val="24"/>
        </w:rPr>
        <w:t xml:space="preserve"> в процессе эксплуатации;</w:t>
      </w:r>
    </w:p>
    <w:p w:rsidR="002D3255" w:rsidRPr="002D3255" w:rsidRDefault="002D3255" w:rsidP="002E6C81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255" w:rsidRPr="002D3255" w:rsidRDefault="002E6C81" w:rsidP="00203476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C81">
        <w:rPr>
          <w:rFonts w:ascii="Times New Roman" w:hAnsi="Times New Roman" w:cs="Times New Roman"/>
          <w:b/>
          <w:sz w:val="24"/>
          <w:szCs w:val="24"/>
        </w:rPr>
        <w:t>Рекомендации по применению:</w:t>
      </w:r>
    </w:p>
    <w:p w:rsidR="00F56662" w:rsidRPr="00F56662" w:rsidRDefault="00F56662" w:rsidP="002E6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Подготовка поверхности</w:t>
      </w:r>
    </w:p>
    <w:p w:rsidR="00F56662" w:rsidRPr="00F56662" w:rsidRDefault="00F56662" w:rsidP="00F5666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Поверхность должна быть сухой и чистой. Необработанный деревянный пол (новый пол) тщательно очистить от грязи и пыли, шероховатые поверхности зашлифовать машиной для шлифования или наждачной бумагой с размером зерна 120-150 по направлению волокон, пыль от шлифовки тщательно удалить пылесосом. Старые покрытия, воск и другие полировочные средства полностью удалить. </w:t>
      </w:r>
    </w:p>
    <w:p w:rsidR="00F56662" w:rsidRPr="00F56662" w:rsidRDefault="00F56662" w:rsidP="002E6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>Нанесение лака</w:t>
      </w:r>
    </w:p>
    <w:p w:rsidR="00F56662" w:rsidRPr="00F56662" w:rsidRDefault="00F56662" w:rsidP="00F566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>Перед нанесением лак необходимо тщательно перемешать. Лак следует наносить широкой</w:t>
      </w:r>
      <w:r w:rsidR="007619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густой кистью, валиком или распылением.</w:t>
      </w: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Избегать образования излишков лака (луж). Нанести лак в 2-4 слоя</w:t>
      </w:r>
      <w:r w:rsidR="002E6C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6C81" w:rsidRPr="002E6C81">
        <w:rPr>
          <w:rFonts w:ascii="Times New Roman" w:eastAsia="Calibri" w:hAnsi="Times New Roman" w:cs="Times New Roman"/>
          <w:color w:val="000000"/>
          <w:sz w:val="24"/>
          <w:szCs w:val="24"/>
        </w:rPr>
        <w:t>(в зависимости от типа и пористости окрашиваемой древесины, а также способа нанесения)</w:t>
      </w:r>
      <w:r w:rsidRPr="002E6C8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Нанесение последующего слоя допускается через </w:t>
      </w:r>
      <w:r w:rsidR="002E6C81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час</w:t>
      </w:r>
      <w:r w:rsidR="002E6C81">
        <w:rPr>
          <w:rFonts w:ascii="Times New Roman" w:eastAsia="Calibri" w:hAnsi="Times New Roman" w:cs="Times New Roman"/>
          <w:color w:val="000000"/>
          <w:sz w:val="24"/>
          <w:szCs w:val="24"/>
        </w:rPr>
        <w:t>ов</w:t>
      </w:r>
      <w:r w:rsidR="002E6C81" w:rsidRPr="002E6C81">
        <w:t xml:space="preserve"> </w:t>
      </w:r>
      <w:r w:rsidR="002E6C81" w:rsidRPr="002E6C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температуре 20°С и относительной влажности 65%. </w:t>
      </w: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Эксплуатационные свойства (износостойкость) лакированна</w:t>
      </w:r>
      <w:r w:rsidR="00D35E6E">
        <w:rPr>
          <w:rFonts w:ascii="Times New Roman" w:eastAsia="Calibri" w:hAnsi="Times New Roman" w:cs="Times New Roman"/>
          <w:color w:val="000000"/>
          <w:sz w:val="24"/>
          <w:szCs w:val="24"/>
        </w:rPr>
        <w:t>я поверхность набирает в течение</w:t>
      </w:r>
      <w:r w:rsidRPr="00F56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14 дней, перемещать мебель допускается не ранее, чем через 72 часа.</w:t>
      </w:r>
    </w:p>
    <w:p w:rsidR="00F56662" w:rsidRPr="00F56662" w:rsidRDefault="002E6C81" w:rsidP="00F5666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6C81">
        <w:rPr>
          <w:rFonts w:ascii="Times New Roman" w:eastAsia="Calibri" w:hAnsi="Times New Roman" w:cs="Times New Roman"/>
          <w:sz w:val="24"/>
          <w:szCs w:val="24"/>
        </w:rPr>
        <w:t xml:space="preserve">Средний расход на один слой: 70-90 г/м²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зависимости от пористости/типа </w:t>
      </w:r>
      <w:r w:rsidR="00F56662" w:rsidRPr="00F56662">
        <w:rPr>
          <w:rFonts w:ascii="Times New Roman" w:eastAsia="Calibri" w:hAnsi="Times New Roman" w:cs="Times New Roman"/>
          <w:sz w:val="24"/>
          <w:szCs w:val="24"/>
        </w:rPr>
        <w:t>древесины.</w:t>
      </w:r>
    </w:p>
    <w:p w:rsid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81" w:rsidRP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C81">
        <w:rPr>
          <w:rFonts w:ascii="Times New Roman" w:hAnsi="Times New Roman" w:cs="Times New Roman"/>
          <w:b/>
          <w:sz w:val="24"/>
          <w:szCs w:val="24"/>
        </w:rPr>
        <w:lastRenderedPageBreak/>
        <w:t>Меры предосторожности:</w:t>
      </w:r>
    </w:p>
    <w:p w:rsidR="007619D0" w:rsidRPr="002E6C81" w:rsidRDefault="007619D0" w:rsidP="007619D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9D0">
        <w:rPr>
          <w:rFonts w:ascii="Times New Roman" w:hAnsi="Times New Roman" w:cs="Times New Roman"/>
          <w:sz w:val="24"/>
          <w:szCs w:val="24"/>
        </w:rPr>
        <w:t xml:space="preserve">Лак паркетный ORGANA </w:t>
      </w:r>
      <w:proofErr w:type="spellStart"/>
      <w:r w:rsidRPr="007619D0">
        <w:rPr>
          <w:rFonts w:ascii="Times New Roman" w:hAnsi="Times New Roman" w:cs="Times New Roman"/>
          <w:sz w:val="24"/>
          <w:szCs w:val="24"/>
        </w:rPr>
        <w:t>Parquet</w:t>
      </w:r>
      <w:proofErr w:type="spellEnd"/>
      <w:r w:rsidRPr="00761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9D0">
        <w:rPr>
          <w:rFonts w:ascii="Times New Roman" w:hAnsi="Times New Roman" w:cs="Times New Roman"/>
          <w:sz w:val="24"/>
          <w:szCs w:val="24"/>
        </w:rPr>
        <w:t>Varnish</w:t>
      </w:r>
      <w:proofErr w:type="spellEnd"/>
      <w:r w:rsidRPr="007619D0">
        <w:rPr>
          <w:rFonts w:ascii="Times New Roman" w:hAnsi="Times New Roman" w:cs="Times New Roman"/>
          <w:sz w:val="24"/>
          <w:szCs w:val="24"/>
        </w:rPr>
        <w:t xml:space="preserve"> FP явля</w:t>
      </w:r>
      <w:r>
        <w:rPr>
          <w:rFonts w:ascii="Times New Roman" w:hAnsi="Times New Roman" w:cs="Times New Roman"/>
          <w:sz w:val="24"/>
          <w:szCs w:val="24"/>
        </w:rPr>
        <w:t>ется пожароопасным и токсичным.</w:t>
      </w:r>
    </w:p>
    <w:p w:rsidR="002E6C81" w:rsidRPr="002E6C81" w:rsidRDefault="002E6C81" w:rsidP="007619D0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Обработанная высушенная поверхность не выделяет токсичных веществ и не оказывает вредного воздействия на организм человека. Избегать попадания в глаза, при попадании промыть большим количеством воды. Хранить в недоступном для детей месте.</w:t>
      </w:r>
    </w:p>
    <w:p w:rsidR="002E6C81" w:rsidRPr="002E6C81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Проводить работы в проветриваемом помещении.</w:t>
      </w:r>
    </w:p>
    <w:p w:rsidR="002D3255" w:rsidRPr="002D3255" w:rsidRDefault="002E6C81" w:rsidP="002E6C81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Для защиты рук применять резиновые перчатки.</w:t>
      </w:r>
    </w:p>
    <w:p w:rsidR="002E6C81" w:rsidRDefault="002E6C81" w:rsidP="002E6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81" w:rsidRPr="002E6C81" w:rsidRDefault="002E6C81" w:rsidP="002E6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6C81">
        <w:rPr>
          <w:rFonts w:ascii="Times New Roman" w:hAnsi="Times New Roman" w:cs="Times New Roman"/>
          <w:b/>
          <w:sz w:val="24"/>
          <w:szCs w:val="24"/>
        </w:rPr>
        <w:t>Транспортировка и хранение:</w:t>
      </w:r>
    </w:p>
    <w:p w:rsidR="002E6C81" w:rsidRPr="002E6C81" w:rsidRDefault="002E6C81" w:rsidP="002E6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Температура хранения и транспортирования – от плюс 5 °С до плюс 30 °С.</w:t>
      </w:r>
    </w:p>
    <w:p w:rsidR="002E6C81" w:rsidRPr="002E6C81" w:rsidRDefault="002E6C81" w:rsidP="002E6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Срок хранения – 12 месяцев с даты изготовления в невскрытой заводской упаковке.</w:t>
      </w:r>
    </w:p>
    <w:p w:rsidR="002E6C81" w:rsidRPr="002E6C81" w:rsidRDefault="002E6C81" w:rsidP="002E6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81" w:rsidRPr="002E6C81" w:rsidRDefault="002E6C81" w:rsidP="002E6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6C81">
        <w:rPr>
          <w:rFonts w:ascii="Times New Roman" w:hAnsi="Times New Roman" w:cs="Times New Roman"/>
          <w:b/>
          <w:sz w:val="24"/>
          <w:szCs w:val="24"/>
        </w:rPr>
        <w:t>Доступная тара:</w:t>
      </w:r>
    </w:p>
    <w:p w:rsidR="002D3255" w:rsidRPr="002E6C81" w:rsidRDefault="002E6C81" w:rsidP="002E6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6807">
        <w:rPr>
          <w:rFonts w:ascii="Times New Roman" w:hAnsi="Times New Roman" w:cs="Times New Roman"/>
          <w:sz w:val="24"/>
          <w:szCs w:val="24"/>
        </w:rPr>
        <w:t xml:space="preserve">1 л; 2,4 л; </w:t>
      </w:r>
    </w:p>
    <w:p w:rsidR="006A23C8" w:rsidRPr="002D3255" w:rsidRDefault="00F2189D" w:rsidP="002D32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A23C8" w:rsidRPr="002D3255" w:rsidSect="00AC4EC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911" w:right="850" w:bottom="1134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89D" w:rsidRDefault="00F2189D" w:rsidP="004A4843">
      <w:pPr>
        <w:spacing w:after="0" w:line="240" w:lineRule="auto"/>
      </w:pPr>
      <w:r>
        <w:separator/>
      </w:r>
    </w:p>
  </w:endnote>
  <w:endnote w:type="continuationSeparator" w:id="0">
    <w:p w:rsidR="00F2189D" w:rsidRDefault="00F2189D" w:rsidP="004A4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4D" w:rsidRDefault="00210687">
    <w:pPr>
      <w:pStyle w:val="a5"/>
    </w:pPr>
    <w:r w:rsidRPr="00257D4D">
      <w:rPr>
        <w:rFonts w:ascii="Calibri" w:eastAsia="Calibri" w:hAnsi="Calibri" w:cs="Times New Roman"/>
        <w:noProof/>
        <w:color w:val="CC0000"/>
        <w:lang w:eastAsia="ru-RU"/>
      </w:rPr>
      <w:drawing>
        <wp:inline distT="0" distB="0" distL="0" distR="0" wp14:anchorId="7A36CA4F" wp14:editId="22FC36BB">
          <wp:extent cx="5940425" cy="398929"/>
          <wp:effectExtent l="0" t="0" r="3175" b="127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с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8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89D" w:rsidRDefault="00F2189D" w:rsidP="004A4843">
      <w:pPr>
        <w:spacing w:after="0" w:line="240" w:lineRule="auto"/>
      </w:pPr>
      <w:r>
        <w:separator/>
      </w:r>
    </w:p>
  </w:footnote>
  <w:footnote w:type="continuationSeparator" w:id="0">
    <w:p w:rsidR="00F2189D" w:rsidRDefault="00F2189D" w:rsidP="004A4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843" w:rsidRDefault="004A484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4D" w:rsidRDefault="00F2189D" w:rsidP="00AF0D9B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AF0D9B" w:rsidRPr="00AF0D9B" w:rsidRDefault="00AF0D9B" w:rsidP="00AF0D9B">
    <w:pPr>
      <w:tabs>
        <w:tab w:val="center" w:pos="4677"/>
        <w:tab w:val="right" w:pos="9355"/>
      </w:tabs>
      <w:spacing w:after="0" w:line="240" w:lineRule="auto"/>
      <w:jc w:val="center"/>
      <w:rPr>
        <w:rFonts w:ascii="Britannic Bold" w:eastAsia="Calibri" w:hAnsi="Britannic Bold" w:cs="Times New Roman"/>
        <w:color w:val="CC0000"/>
        <w:sz w:val="72"/>
        <w:szCs w:val="72"/>
        <w:lang w:val="en-US"/>
      </w:rPr>
    </w:pPr>
    <w:r w:rsidRPr="00AF0D9B">
      <w:rPr>
        <w:rFonts w:ascii="Britannic Bold" w:eastAsia="Calibri" w:hAnsi="Britannic Bold" w:cs="Times New Roman"/>
        <w:noProof/>
        <w:color w:val="CC0000"/>
        <w:sz w:val="72"/>
        <w:szCs w:val="72"/>
        <w:lang w:val="en-US" w:eastAsia="ru-RU"/>
      </w:rPr>
      <w:t>ORGANA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843" w:rsidRDefault="004A48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55"/>
    <w:rsid w:val="0007392A"/>
    <w:rsid w:val="000C0F3F"/>
    <w:rsid w:val="00127945"/>
    <w:rsid w:val="001778E7"/>
    <w:rsid w:val="001B6807"/>
    <w:rsid w:val="001C6618"/>
    <w:rsid w:val="00203476"/>
    <w:rsid w:val="00210687"/>
    <w:rsid w:val="00221586"/>
    <w:rsid w:val="00227770"/>
    <w:rsid w:val="002B7000"/>
    <w:rsid w:val="002D3255"/>
    <w:rsid w:val="002E6C81"/>
    <w:rsid w:val="00377545"/>
    <w:rsid w:val="00427A2A"/>
    <w:rsid w:val="00467452"/>
    <w:rsid w:val="004A4843"/>
    <w:rsid w:val="005C2C5C"/>
    <w:rsid w:val="00614558"/>
    <w:rsid w:val="006717F1"/>
    <w:rsid w:val="006C240A"/>
    <w:rsid w:val="0073269B"/>
    <w:rsid w:val="007443A3"/>
    <w:rsid w:val="00751018"/>
    <w:rsid w:val="0075521C"/>
    <w:rsid w:val="00755873"/>
    <w:rsid w:val="007619D0"/>
    <w:rsid w:val="007751EC"/>
    <w:rsid w:val="007A32D9"/>
    <w:rsid w:val="0081230D"/>
    <w:rsid w:val="008735D0"/>
    <w:rsid w:val="009140D2"/>
    <w:rsid w:val="0092764D"/>
    <w:rsid w:val="00947C1F"/>
    <w:rsid w:val="009A4A63"/>
    <w:rsid w:val="00A15B98"/>
    <w:rsid w:val="00AC4EC0"/>
    <w:rsid w:val="00AE5425"/>
    <w:rsid w:val="00AF0D9B"/>
    <w:rsid w:val="00B20CA3"/>
    <w:rsid w:val="00B62B05"/>
    <w:rsid w:val="00B82B6E"/>
    <w:rsid w:val="00B93F85"/>
    <w:rsid w:val="00BF50BD"/>
    <w:rsid w:val="00CD28AA"/>
    <w:rsid w:val="00D1601C"/>
    <w:rsid w:val="00D35E6E"/>
    <w:rsid w:val="00DB4641"/>
    <w:rsid w:val="00E16774"/>
    <w:rsid w:val="00E20ED0"/>
    <w:rsid w:val="00E51AB3"/>
    <w:rsid w:val="00E641BC"/>
    <w:rsid w:val="00F04804"/>
    <w:rsid w:val="00F123A1"/>
    <w:rsid w:val="00F2189D"/>
    <w:rsid w:val="00F36738"/>
    <w:rsid w:val="00F56662"/>
    <w:rsid w:val="00F7237A"/>
    <w:rsid w:val="00FA65A3"/>
    <w:rsid w:val="00FB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DCAB82-BDF3-4AC2-9BE0-A54BCAF0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2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255"/>
  </w:style>
  <w:style w:type="paragraph" w:styleId="a5">
    <w:name w:val="footer"/>
    <w:basedOn w:val="a"/>
    <w:link w:val="a6"/>
    <w:uiPriority w:val="99"/>
    <w:unhideWhenUsed/>
    <w:rsid w:val="002D3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255"/>
  </w:style>
  <w:style w:type="paragraph" w:styleId="a7">
    <w:name w:val="List Paragraph"/>
    <w:basedOn w:val="a"/>
    <w:uiPriority w:val="34"/>
    <w:qFormat/>
    <w:rsid w:val="002D325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Body Text Indent"/>
    <w:basedOn w:val="a"/>
    <w:link w:val="a9"/>
    <w:rsid w:val="002D3255"/>
    <w:pPr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2D32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_"/>
    <w:link w:val="4"/>
    <w:rsid w:val="002D325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a"/>
    <w:rsid w:val="002D3255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rsid w:val="002D325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customStyle="1" w:styleId="2">
    <w:name w:val="Сетка таблицы2"/>
    <w:basedOn w:val="a1"/>
    <w:next w:val="ab"/>
    <w:rsid w:val="002D325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3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2D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D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3255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unhideWhenUsed/>
    <w:rsid w:val="002D325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2D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Darya Britoussova</cp:lastModifiedBy>
  <cp:revision>2</cp:revision>
  <cp:lastPrinted>2020-08-13T13:29:00Z</cp:lastPrinted>
  <dcterms:created xsi:type="dcterms:W3CDTF">2020-12-21T07:40:00Z</dcterms:created>
  <dcterms:modified xsi:type="dcterms:W3CDTF">2020-12-21T07:40:00Z</dcterms:modified>
</cp:coreProperties>
</file>