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46" w:rsidRDefault="00A92E46" w:rsidP="00166805">
      <w:pPr>
        <w:pStyle w:val="a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92E4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Средство против клещей </w:t>
      </w:r>
      <w:proofErr w:type="spellStart"/>
      <w:r w:rsidRPr="00A92E46">
        <w:rPr>
          <w:rFonts w:asciiTheme="minorHAnsi" w:eastAsiaTheme="minorHAnsi" w:hAnsiTheme="minorHAnsi" w:cstheme="minorBidi"/>
          <w:sz w:val="28"/>
          <w:szCs w:val="28"/>
          <w:lang w:eastAsia="en-US"/>
        </w:rPr>
        <w:t>Иксодер</w:t>
      </w:r>
      <w:proofErr w:type="spellEnd"/>
      <w:r w:rsidRPr="00A92E4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2×25 мл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Уничтожение клещей: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для обработки 100 м² поверхности участка от таежных и лесных клещей к 5 мл средства добавить 1–2 л воды и тщательно перемешать. Если на участке встречаются другие клещи, или вид клещей неизвестен, следует развести 12 мл средства в 1–2 л воды и тщательно перемешать. Разведенное средство использовать в течение 6 часов.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Проводить обработку за 3 дня до приезда на территорию людей. Перед применением средства механически расчистить участок, после обработ</w:t>
      </w:r>
      <w:bookmarkStart w:id="0" w:name="_GoBack"/>
      <w:bookmarkEnd w:id="0"/>
      <w:r w:rsidRPr="007740E9">
        <w:rPr>
          <w:rFonts w:asciiTheme="minorHAnsi" w:hAnsiTheme="minorHAnsi" w:cstheme="minorHAnsi"/>
          <w:sz w:val="22"/>
          <w:szCs w:val="22"/>
        </w:rPr>
        <w:t>ать средством, применяя лю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бой тип опрыскивателя, продвигаясь зигзагом от дальнего участка к ближнему, захватывая также низкие кустарники до высоты 50 см. Особенно тщательно обработать периметр. При необходимости повторную обработку проводить через 2 недели после предыдущей.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Д</w:t>
      </w:r>
      <w:r w:rsidRPr="007740E9">
        <w:rPr>
          <w:rFonts w:asciiTheme="minorHAnsi" w:hAnsiTheme="minorHAnsi" w:cstheme="minorHAnsi"/>
          <w:b/>
          <w:bCs/>
          <w:sz w:val="22"/>
          <w:szCs w:val="22"/>
        </w:rPr>
        <w:t xml:space="preserve">ля уничтожения тараканов, ос </w:t>
      </w:r>
      <w:r w:rsidRPr="007740E9">
        <w:rPr>
          <w:rFonts w:asciiTheme="minorHAnsi" w:hAnsiTheme="minorHAnsi" w:cstheme="minorHAnsi"/>
          <w:sz w:val="22"/>
          <w:szCs w:val="22"/>
        </w:rPr>
        <w:t>— 4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ства на 1 л воды, муравьев, клопов — 2 мл средства на 1 л воды, блох, мух — 1 мл средства на 1 л воды, комаров — 1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ства на 2,5 л воды.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831"/>
        <w:gridCol w:w="1831"/>
        <w:gridCol w:w="1835"/>
        <w:gridCol w:w="1918"/>
      </w:tblGrid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Объекты обработки, дезинсекционные мероприятия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средства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воды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Средний расход р/раствора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Условия, характер и метод обработки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ОБРАБОТКА ТЕРРИТОРИИ ОТ КЛЕЩЕЙ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Dermacentor</w:t>
            </w:r>
            <w:proofErr w:type="spellEnd"/>
            <w:r>
              <w:t xml:space="preserve">, </w:t>
            </w:r>
            <w:proofErr w:type="spellStart"/>
            <w:r>
              <w:t>Haem</w:t>
            </w:r>
            <w:proofErr w:type="spellEnd"/>
            <w:r>
              <w:t xml:space="preserve"> </w:t>
            </w:r>
            <w:proofErr w:type="spellStart"/>
            <w:r>
              <w:t>aphysalis</w:t>
            </w:r>
            <w:proofErr w:type="spellEnd"/>
            <w:r>
              <w:t xml:space="preserve"> и </w:t>
            </w:r>
            <w:proofErr w:type="spellStart"/>
            <w:r>
              <w:t>Rhipicephalus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120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низкой численности и редком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При средней численности и редком травяном покрове. Обрабатывают </w:t>
            </w:r>
            <w:r>
              <w:lastRenderedPageBreak/>
              <w:t>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75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одежды с целью защиты людей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40 мл/м² ткани, или 160–200 мл на 1 комплект одежды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Средство равномерно наносят </w:t>
            </w:r>
            <w:proofErr w:type="spellStart"/>
            <w:r>
              <w:t>распыливающей</w:t>
            </w:r>
            <w:proofErr w:type="spellEnd"/>
            <w:r>
              <w:t xml:space="preserve"> аппаратурой последовательно на расправленную одежду с обеих сторон. </w:t>
            </w:r>
            <w:proofErr w:type="spellStart"/>
            <w:r>
              <w:t>Акарицидное</w:t>
            </w:r>
            <w:proofErr w:type="spellEnd"/>
            <w:r>
              <w:t xml:space="preserve"> действие сохраняется в течение 14 дней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Hyalomma</w:t>
            </w:r>
            <w:proofErr w:type="spellEnd"/>
            <w:r>
              <w:t xml:space="preserve"> </w:t>
            </w:r>
            <w:proofErr w:type="spellStart"/>
            <w:r>
              <w:t>marginatum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200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выявлении локальных участков высокого риска нападения на людей клещей именно этого рода. Обрабатывают участки территории с целью защиты населения.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УНИЧТОЖЕНИЕ ПРОЧИХ НАСЕКОМЫХ В ПОМЕЩЕНИЯХ И НА ОТКРЫТЫХ ТЕРРИТОРИЯХ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вшей и </w:t>
            </w:r>
            <w:r>
              <w:lastRenderedPageBreak/>
              <w:t>чесоточных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Пол, мебель, носилки, дверные ручки и </w:t>
            </w:r>
            <w:r>
              <w:lastRenderedPageBreak/>
              <w:t>т.п., орошают при помощи ручных распылителей или протирают смоченной ветошью. Уборку проводят через 20 мин. Внимание! Людей не обрабатывать!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имаго комаров, москитов, мокрецов, мошки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Нормы расхода определяются видами обработок, применяемым </w:t>
            </w:r>
            <w:proofErr w:type="spellStart"/>
            <w:r>
              <w:t>обюорудованием</w:t>
            </w:r>
            <w:proofErr w:type="spellEnd"/>
            <w:r>
              <w:t xml:space="preserve"> и объектами обработки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личинок комаров (в том числе комаров-звонцов)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Обработка водоемом закрытого типа и обработка природных стаций (в том числе с густой растительностью)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тараканов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(впитывающая или невпитывающая). Обрабатывают места обитания и пути проникновения, щели, за предметами обстановки.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постельных клопов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клопов. Обрабатывают места обитания и возможного расселения. Остаточное действие 1,5–3 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блох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блох. Обрабатывают поверхность пола, щели за плинтусами, стены на высоту до 1 м, обратные стороны ковров, дорожек. Остаточное действие от 1,5–3 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муравьев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1,6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муравьев. Обрабатывают поверхность по путям передвижения насекомых и места их скопления.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крысиных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места проникновения, перемещения и скопления грызунов, обогреваемые участки. После дезинсекции, не позднее 3-х дней необходимо провести </w:t>
            </w:r>
            <w:proofErr w:type="spellStart"/>
            <w:r>
              <w:t>дератизационные</w:t>
            </w:r>
            <w:proofErr w:type="spellEnd"/>
            <w:r>
              <w:t xml:space="preserve"> мероприятия.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ос, шершней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100–200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Обрабатывают осиные гнезда, края мусорных контейнеров. Обработку проводят опрыскивателем с длинной штангой.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насекомых на </w:t>
            </w:r>
            <w:r>
              <w:lastRenderedPageBreak/>
              <w:t xml:space="preserve">объектах </w:t>
            </w:r>
            <w:proofErr w:type="spellStart"/>
            <w:r>
              <w:t>мусороуборки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от 0,4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В зависимости от вида насекомых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поверхности </w:t>
            </w:r>
            <w:r>
              <w:lastRenderedPageBreak/>
              <w:t xml:space="preserve">твердых и пищевых отходов, мусоросборники, помещения, в которых хранились отходы, </w:t>
            </w:r>
            <w:proofErr w:type="spellStart"/>
            <w:r>
              <w:t>мусорокамеры</w:t>
            </w:r>
            <w:proofErr w:type="spellEnd"/>
            <w:r>
              <w:t>, мусоровозы.</w:t>
            </w:r>
          </w:p>
        </w:tc>
      </w:tr>
    </w:tbl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lastRenderedPageBreak/>
        <w:t>Меры предосторожности: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Не обрабатывать землю, занятую под сельскохозяйственные культуры, детские площадки, песочницы и т. п. Запрещается использование средства в санитарной зоне вокруг </w:t>
      </w:r>
      <w:proofErr w:type="spellStart"/>
      <w:r w:rsidRPr="007740E9">
        <w:rPr>
          <w:rFonts w:asciiTheme="minorHAnsi" w:hAnsiTheme="minorHAnsi" w:cstheme="minorHAnsi"/>
          <w:sz w:val="22"/>
          <w:szCs w:val="22"/>
        </w:rPr>
        <w:t>рыбохозяйственных</w:t>
      </w:r>
      <w:proofErr w:type="spellEnd"/>
      <w:r w:rsidRPr="007740E9">
        <w:rPr>
          <w:rFonts w:asciiTheme="minorHAnsi" w:hAnsiTheme="minorHAnsi" w:cstheme="minorHAnsi"/>
          <w:sz w:val="22"/>
          <w:szCs w:val="22"/>
        </w:rPr>
        <w:t xml:space="preserve"> водоемов. Выпас скота, сбор ягод и грибов на обработанной территории не ранее, чем через 40 дней после обработки. Опасен для пчел (I класс). Погранично-защитная зона — 5 км. Ограничение лёта пчел — 96–120 часов.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Обработку помещений поводить при открытых окнах в отсутствие людей, животных, птиц, рыб. Продукты, посуду, игрушки удалить или укрыть. После обработки помещение проветрить не менее 30 мин и провести влажную уборку поверхностей, вымыть руки и лицо, прополоскать рот.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При попадании в глаза — промыть водой или 2% р-ром пищевой соды, при попадании на кожу — стереть, не втирая, а затем вымыть водой с мылом, при проглатывании — выпить 1–2 стакана воды с 10–20 таблетками активированного угля, при вдыхании — прополоскать рот водой или 2% р-ром пищевой соды, а затем выпить 1–2 стакана воды с 10 таблетками активированного угля.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Хранить</w:t>
      </w:r>
      <w:r w:rsidRPr="007740E9">
        <w:rPr>
          <w:rFonts w:asciiTheme="minorHAnsi" w:hAnsiTheme="minorHAnsi" w:cstheme="minorHAnsi"/>
          <w:sz w:val="22"/>
          <w:szCs w:val="22"/>
        </w:rPr>
        <w:t xml:space="preserve"> в сухом темном месте при температуре от –10 °С до +30 °С вдали от источников ог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ня, наг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вательных прибо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ров, от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дельно от ле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карс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твен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ных средств и пи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щевых про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дуктов, в недоступных для детей местах.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Срок годности: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5 лет. </w:t>
      </w:r>
    </w:p>
    <w:p w:rsidR="00166805" w:rsidRDefault="00166805"/>
    <w:sectPr w:rsidR="0016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05"/>
    <w:rsid w:val="00166805"/>
    <w:rsid w:val="007740E9"/>
    <w:rsid w:val="00A92E46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8541"/>
  <w15:chartTrackingRefBased/>
  <w15:docId w15:val="{D244E589-7D85-4FBD-B18D-3437D8E3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2020-09-04T10:36:00Z</dcterms:created>
  <dcterms:modified xsi:type="dcterms:W3CDTF">2020-09-04T10:36:00Z</dcterms:modified>
</cp:coreProperties>
</file>