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76" w:rsidRPr="007740E9" w:rsidRDefault="00166805">
      <w:pPr>
        <w:rPr>
          <w:sz w:val="28"/>
          <w:szCs w:val="28"/>
        </w:rPr>
      </w:pPr>
      <w:r w:rsidRPr="007740E9">
        <w:rPr>
          <w:sz w:val="28"/>
          <w:szCs w:val="28"/>
        </w:rPr>
        <w:t xml:space="preserve">Препарат для обработки территории от клещей Ваше Хозяйство </w:t>
      </w:r>
      <w:proofErr w:type="spellStart"/>
      <w:r w:rsidRPr="007740E9">
        <w:rPr>
          <w:sz w:val="28"/>
          <w:szCs w:val="28"/>
        </w:rPr>
        <w:t>Иксодер</w:t>
      </w:r>
      <w:proofErr w:type="spellEnd"/>
      <w:r w:rsidRPr="007740E9">
        <w:rPr>
          <w:sz w:val="28"/>
          <w:szCs w:val="28"/>
        </w:rPr>
        <w:t xml:space="preserve"> 25 мл</w:t>
      </w:r>
    </w:p>
    <w:p w:rsidR="00166805" w:rsidRPr="007740E9" w:rsidRDefault="00166805" w:rsidP="00166805">
      <w:pPr>
        <w:pStyle w:val="a3"/>
        <w:rPr>
          <w:rFonts w:asciiTheme="minorHAnsi" w:hAnsiTheme="minorHAnsi" w:cstheme="minorHAnsi"/>
          <w:sz w:val="22"/>
          <w:szCs w:val="22"/>
        </w:rPr>
      </w:pPr>
      <w:r w:rsidRPr="007740E9">
        <w:rPr>
          <w:rFonts w:asciiTheme="minorHAnsi" w:hAnsiTheme="minorHAnsi" w:cstheme="minorHAnsi"/>
          <w:b/>
          <w:bCs/>
          <w:sz w:val="22"/>
          <w:szCs w:val="22"/>
        </w:rPr>
        <w:t>Уничтожение клещей:</w:t>
      </w:r>
      <w:r w:rsidRPr="007740E9">
        <w:rPr>
          <w:rFonts w:asciiTheme="minorHAnsi" w:hAnsiTheme="minorHAnsi" w:cstheme="minorHAnsi"/>
          <w:sz w:val="22"/>
          <w:szCs w:val="22"/>
        </w:rPr>
        <w:t xml:space="preserve"> для обработки 100 м² поверхности участка от таежных и лесных клещей к 5 мл средства добавить 1–2 л воды и тщательно перемешать. Если на участке встречаются другие клещи, или вид клещей неизвестен, следует развести 12 мл средства в 1–2 л воды и тщательно перемешать. Разведенное средство использовать в течение 6 часов. </w:t>
      </w:r>
    </w:p>
    <w:p w:rsidR="00166805" w:rsidRPr="007740E9" w:rsidRDefault="00166805" w:rsidP="00166805">
      <w:pPr>
        <w:pStyle w:val="a3"/>
        <w:rPr>
          <w:rFonts w:asciiTheme="minorHAnsi" w:hAnsiTheme="minorHAnsi" w:cstheme="minorHAnsi"/>
          <w:sz w:val="22"/>
          <w:szCs w:val="22"/>
        </w:rPr>
      </w:pPr>
      <w:r w:rsidRPr="007740E9">
        <w:rPr>
          <w:rFonts w:asciiTheme="minorHAnsi" w:hAnsiTheme="minorHAnsi" w:cstheme="minorHAnsi"/>
          <w:sz w:val="22"/>
          <w:szCs w:val="22"/>
        </w:rPr>
        <w:t>Проводить обработку за 3 дня до приезда на территорию людей. Перед применением средства механически расчистить участок, после обработать средством, применяя лю</w:t>
      </w:r>
      <w:r w:rsidRPr="007740E9">
        <w:rPr>
          <w:rFonts w:asciiTheme="minorHAnsi" w:hAnsiTheme="minorHAnsi" w:cstheme="minorHAnsi"/>
          <w:sz w:val="22"/>
          <w:szCs w:val="22"/>
        </w:rPr>
        <w:softHyphen/>
        <w:t xml:space="preserve">бой тип опрыскивателя, продвигаясь зигзагом от дальнего участка к ближнему, захватывая также низкие кустарники до высоты 50 см. Особенно тщательно обработать периметр. При необходимости повторную обработку проводить через 2 недели после предыдущей. </w:t>
      </w:r>
    </w:p>
    <w:p w:rsidR="00166805" w:rsidRPr="007740E9" w:rsidRDefault="00166805" w:rsidP="00166805">
      <w:pPr>
        <w:pStyle w:val="a3"/>
        <w:rPr>
          <w:rFonts w:asciiTheme="minorHAnsi" w:hAnsiTheme="minorHAnsi" w:cstheme="minorHAnsi"/>
          <w:sz w:val="22"/>
          <w:szCs w:val="22"/>
        </w:rPr>
      </w:pPr>
      <w:r w:rsidRPr="007740E9">
        <w:rPr>
          <w:rFonts w:asciiTheme="minorHAnsi" w:hAnsiTheme="minorHAnsi" w:cstheme="minorHAnsi"/>
          <w:sz w:val="22"/>
          <w:szCs w:val="22"/>
        </w:rPr>
        <w:t>Д</w:t>
      </w:r>
      <w:r w:rsidRPr="007740E9">
        <w:rPr>
          <w:rFonts w:asciiTheme="minorHAnsi" w:hAnsiTheme="minorHAnsi" w:cstheme="minorHAnsi"/>
          <w:b/>
          <w:bCs/>
          <w:sz w:val="22"/>
          <w:szCs w:val="22"/>
        </w:rPr>
        <w:t xml:space="preserve">ля уничтожения тараканов, ос </w:t>
      </w:r>
      <w:r w:rsidRPr="007740E9">
        <w:rPr>
          <w:rFonts w:asciiTheme="minorHAnsi" w:hAnsiTheme="minorHAnsi" w:cstheme="minorHAnsi"/>
          <w:sz w:val="22"/>
          <w:szCs w:val="22"/>
        </w:rPr>
        <w:t>— 4 мл сред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ства на 1 л воды, муравьев, клопов — 2 мл средства на 1 л воды, блох, мух — 1 мл средства на 1 л воды, комаров — 1 мл сред</w:t>
      </w:r>
      <w:r w:rsidRPr="007740E9">
        <w:rPr>
          <w:rFonts w:asciiTheme="minorHAnsi" w:hAnsiTheme="minorHAnsi" w:cstheme="minorHAnsi"/>
          <w:sz w:val="22"/>
          <w:szCs w:val="22"/>
        </w:rPr>
        <w:softHyphen/>
        <w:t xml:space="preserve">ства на 2,5 л воды.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30"/>
        <w:gridCol w:w="1831"/>
        <w:gridCol w:w="1831"/>
        <w:gridCol w:w="1835"/>
        <w:gridCol w:w="1918"/>
      </w:tblGrid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>Объекты обработки, дезинсекционные мероприятия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Количество средства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Количество воды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Средний расход р/раствора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Условия, характер и метод обработки</w:t>
            </w:r>
          </w:p>
        </w:tc>
      </w:tr>
      <w:tr w:rsidR="00166805" w:rsidTr="007740E9">
        <w:trPr>
          <w:jc w:val="center"/>
        </w:trPr>
        <w:tc>
          <w:tcPr>
            <w:tcW w:w="9345" w:type="dxa"/>
            <w:gridSpan w:val="5"/>
            <w:vAlign w:val="center"/>
          </w:tcPr>
          <w:p w:rsidR="00166805" w:rsidRDefault="00166805">
            <w:r>
              <w:rPr>
                <w:b/>
                <w:bCs/>
              </w:rPr>
              <w:t>ОБРАБОТКА ТЕРРИТОРИИ ОТ КЛЕЩЕЙ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 xml:space="preserve">Обработка территории от клещей рода </w:t>
            </w:r>
            <w:proofErr w:type="spellStart"/>
            <w:r>
              <w:t>Dermacentor</w:t>
            </w:r>
            <w:proofErr w:type="spellEnd"/>
            <w:r>
              <w:t xml:space="preserve">, </w:t>
            </w:r>
            <w:proofErr w:type="spellStart"/>
            <w:r>
              <w:t>Haem</w:t>
            </w:r>
            <w:proofErr w:type="spellEnd"/>
            <w:r>
              <w:t xml:space="preserve"> </w:t>
            </w:r>
            <w:proofErr w:type="spellStart"/>
            <w:r>
              <w:t>aphysalis</w:t>
            </w:r>
            <w:proofErr w:type="spellEnd"/>
            <w:r>
              <w:t xml:space="preserve"> и </w:t>
            </w:r>
            <w:proofErr w:type="spellStart"/>
            <w:r>
              <w:t>Rhipicephalus</w:t>
            </w:r>
            <w:proofErr w:type="spellEnd"/>
          </w:p>
        </w:tc>
        <w:tc>
          <w:tcPr>
            <w:tcW w:w="1831" w:type="dxa"/>
            <w:vAlign w:val="center"/>
          </w:tcPr>
          <w:p w:rsidR="00166805" w:rsidRDefault="00166805">
            <w:r>
              <w:t>120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10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 л рабочего раствора на 10 соток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При средней и высокой численности и густом травяном покрове. Обрабатывают участки территории с целью защиты населения. Срок действия средства в подстилке 1–1,5 месяца.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 xml:space="preserve">Обработка территории от клещей рода </w:t>
            </w:r>
            <w:proofErr w:type="spellStart"/>
            <w:r>
              <w:t>Ixodes</w:t>
            </w:r>
            <w:proofErr w:type="spellEnd"/>
          </w:p>
        </w:tc>
        <w:tc>
          <w:tcPr>
            <w:tcW w:w="1831" w:type="dxa"/>
            <w:vAlign w:val="center"/>
          </w:tcPr>
          <w:p w:rsidR="00166805" w:rsidRDefault="00166805">
            <w:r>
              <w:t>25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10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 л рабочего раствора на 10 соток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При низкой численности и редком травяном покрове. Обрабатывают участки территории с целью защиты населения. Срок действия средства в подстилке 1–1,5 месяца.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 xml:space="preserve">Обработка территории от клещей рода </w:t>
            </w:r>
            <w:proofErr w:type="spellStart"/>
            <w:r>
              <w:t>Ixodes</w:t>
            </w:r>
            <w:proofErr w:type="spellEnd"/>
          </w:p>
        </w:tc>
        <w:tc>
          <w:tcPr>
            <w:tcW w:w="1831" w:type="dxa"/>
            <w:vAlign w:val="center"/>
          </w:tcPr>
          <w:p w:rsidR="00166805" w:rsidRDefault="00166805">
            <w:r>
              <w:t>50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10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 л рабочего раствора на 10 соток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 xml:space="preserve">При средней численности и редком травяном покрове. </w:t>
            </w:r>
            <w:r>
              <w:lastRenderedPageBreak/>
              <w:t>Обрабатывают участки территории с целью защиты населения. Срок действия средства в подстилке 1–1,5 месяца.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lastRenderedPageBreak/>
              <w:t xml:space="preserve">Обработка территории от клещей рода </w:t>
            </w:r>
            <w:proofErr w:type="spellStart"/>
            <w:r>
              <w:t>Ixodes</w:t>
            </w:r>
            <w:proofErr w:type="spellEnd"/>
          </w:p>
        </w:tc>
        <w:tc>
          <w:tcPr>
            <w:tcW w:w="1831" w:type="dxa"/>
            <w:vAlign w:val="center"/>
          </w:tcPr>
          <w:p w:rsidR="00166805" w:rsidRDefault="00166805">
            <w:r>
              <w:t>75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10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 л рабочего раствора на 10 соток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При средней и высокой численности и густом травяном покрове. Обрабатывают участки территории с целью защиты населения. Срок действия средства в подстилке 1–1,5 месяца.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 xml:space="preserve">Обработка одежды с целью защиты людей от клещей рода </w:t>
            </w:r>
            <w:proofErr w:type="spellStart"/>
            <w:r>
              <w:t>Ixodes</w:t>
            </w:r>
            <w:proofErr w:type="spellEnd"/>
          </w:p>
        </w:tc>
        <w:tc>
          <w:tcPr>
            <w:tcW w:w="1831" w:type="dxa"/>
            <w:vAlign w:val="center"/>
          </w:tcPr>
          <w:p w:rsidR="00166805" w:rsidRDefault="00166805">
            <w:r>
              <w:t>5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40 мл/м² ткани, или 160–200 мл на 1 комплект одежды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 xml:space="preserve">Средство равномерно наносят </w:t>
            </w:r>
            <w:proofErr w:type="spellStart"/>
            <w:r>
              <w:t>распыливающей</w:t>
            </w:r>
            <w:proofErr w:type="spellEnd"/>
            <w:r>
              <w:t xml:space="preserve"> аппаратурой последовательно на расправленную одежду с обеих сторон. </w:t>
            </w:r>
            <w:proofErr w:type="spellStart"/>
            <w:r>
              <w:t>Акарицидное</w:t>
            </w:r>
            <w:proofErr w:type="spellEnd"/>
            <w:r>
              <w:t xml:space="preserve"> действие сохраняется в течение 14 дней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 xml:space="preserve">Обработка территории от клещей рода </w:t>
            </w:r>
            <w:proofErr w:type="spellStart"/>
            <w:r>
              <w:t>Hyalomma</w:t>
            </w:r>
            <w:proofErr w:type="spellEnd"/>
            <w:r>
              <w:t xml:space="preserve"> </w:t>
            </w:r>
            <w:proofErr w:type="spellStart"/>
            <w:r>
              <w:t>marginatum</w:t>
            </w:r>
            <w:proofErr w:type="spellEnd"/>
          </w:p>
        </w:tc>
        <w:tc>
          <w:tcPr>
            <w:tcW w:w="1831" w:type="dxa"/>
            <w:vAlign w:val="center"/>
          </w:tcPr>
          <w:p w:rsidR="00166805" w:rsidRDefault="00166805">
            <w:r>
              <w:t>200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10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 л рабочего раствора на 10 соток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При выявлении локальных участков высокого риска нападения на людей клещей именно этого рода. Обрабатывают участки территории с целью защиты населения.</w:t>
            </w:r>
          </w:p>
        </w:tc>
      </w:tr>
      <w:tr w:rsidR="00166805" w:rsidTr="007740E9">
        <w:trPr>
          <w:jc w:val="center"/>
        </w:trPr>
        <w:tc>
          <w:tcPr>
            <w:tcW w:w="9345" w:type="dxa"/>
            <w:gridSpan w:val="5"/>
            <w:vAlign w:val="center"/>
          </w:tcPr>
          <w:p w:rsidR="00166805" w:rsidRDefault="00166805">
            <w:r>
              <w:rPr>
                <w:b/>
                <w:bCs/>
              </w:rPr>
              <w:t>УНИЧТОЖЕНИЕ ПРОЧИХ НАСЕКОМЫХ В ПОМЕЩЕНИЯХ И НА ОТКРЫТЫХ ТЕРРИТОРИЯХ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 xml:space="preserve">Уничтожение вшей и </w:t>
            </w:r>
            <w:r>
              <w:lastRenderedPageBreak/>
              <w:t>чесоточных клещей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lastRenderedPageBreak/>
              <w:t>2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50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 xml:space="preserve">Пол, мебель, носилки, </w:t>
            </w:r>
            <w:r>
              <w:lastRenderedPageBreak/>
              <w:t>дверные ручки и т.п., орошают при помощи ручных распылителей или протирают смоченной ветошью. Уборку проводят через 20 мин. Внимание! Людей не обрабатывать!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lastRenderedPageBreak/>
              <w:t>Уничтожение имаго комаров, москитов, мокрецов, мошки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от 0,4 до 2 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 xml:space="preserve">Нормы расхода определяются видами обработок, применяемым </w:t>
            </w:r>
            <w:proofErr w:type="spellStart"/>
            <w:r>
              <w:t>обюорудованием</w:t>
            </w:r>
            <w:proofErr w:type="spellEnd"/>
            <w:r>
              <w:t xml:space="preserve"> и объектами обработки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>Уничтожение личинок комаров (в том числе комаров-звонцов)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от 0,4 до 4 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10–100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Обработка водоемом закрытого типа и обработка природных стаций (в том числе с густой растительностью)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>Уничтожение тараканов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4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50–100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В зависимости от типа обрабатываемой поверхности (впитывающая или невпитывающая). Обрабатывают места обитания и пути проникновения, щели, за предметами обстановки.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>Уничтожение постельных клопов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от 0,4 до 2 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50–100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 xml:space="preserve">В зависимости от типа обрабатываемой поверхности и численности клопов. Обрабатывают места обитания и возможного расселения. Остаточное </w:t>
            </w:r>
            <w:r>
              <w:lastRenderedPageBreak/>
              <w:t>действие 1,5–3 мес.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lastRenderedPageBreak/>
              <w:t>Уничтожение блох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от 0,4 до 4 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50–100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В зависимости от типа обрабатываемой поверхности и численности блох. Обрабатывают поверхность пола, щели за плинтусами, стены на высоту до 1 м, обратные стороны ковров, дорожек. Остаточное действие от 1,5–3 мес.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>Уничтожение муравьев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от 1,6 до 4 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50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В зависимости от типа обрабатываемой поверхности и численности муравьев. Обрабатывают поверхность по путям передвижения насекомых и места их скопления.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>Уничтожение крысиных клещей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2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50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 xml:space="preserve">Орошают места проникновения, перемещения и скопления грызунов, обогреваемые участки. После дезинсекции, не позднее 3-х дней необходимо провести </w:t>
            </w:r>
            <w:proofErr w:type="spellStart"/>
            <w:r>
              <w:t>дератизационные</w:t>
            </w:r>
            <w:proofErr w:type="spellEnd"/>
            <w:r>
              <w:t xml:space="preserve"> мероприятия.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>Уничтожение ос, шершней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4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100–200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Обрабатывают осиные гнезда, края мусорных контейнеров. Обработку проводят опрыскивателем с длинной штангой.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lastRenderedPageBreak/>
              <w:t xml:space="preserve">Уничтожение насекомых на объектах </w:t>
            </w:r>
            <w:proofErr w:type="spellStart"/>
            <w:r>
              <w:t>мусороуборки</w:t>
            </w:r>
            <w:proofErr w:type="spellEnd"/>
          </w:p>
        </w:tc>
        <w:tc>
          <w:tcPr>
            <w:tcW w:w="1831" w:type="dxa"/>
            <w:vAlign w:val="center"/>
          </w:tcPr>
          <w:p w:rsidR="00166805" w:rsidRDefault="00166805">
            <w:r>
              <w:t>от 0,4 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В зависимости от вида насекомых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 xml:space="preserve">Орошают поверхности твердых и пищевых отходов, мусоросборники, помещения, в которых хранились отходы, </w:t>
            </w:r>
            <w:proofErr w:type="spellStart"/>
            <w:r>
              <w:t>мусорокамеры</w:t>
            </w:r>
            <w:proofErr w:type="spellEnd"/>
            <w:r>
              <w:t>, мусоровозы.</w:t>
            </w:r>
          </w:p>
        </w:tc>
      </w:tr>
    </w:tbl>
    <w:p w:rsidR="007740E9" w:rsidRPr="007740E9" w:rsidRDefault="007740E9" w:rsidP="007740E9">
      <w:pPr>
        <w:pStyle w:val="a3"/>
        <w:rPr>
          <w:rFonts w:asciiTheme="minorHAnsi" w:hAnsiTheme="minorHAnsi" w:cstheme="minorHAnsi"/>
          <w:sz w:val="22"/>
          <w:szCs w:val="22"/>
        </w:rPr>
      </w:pPr>
      <w:r w:rsidRPr="007740E9">
        <w:rPr>
          <w:rFonts w:asciiTheme="minorHAnsi" w:hAnsiTheme="minorHAnsi" w:cstheme="minorHAnsi"/>
          <w:b/>
          <w:bCs/>
          <w:sz w:val="22"/>
          <w:szCs w:val="22"/>
        </w:rPr>
        <w:t>Меры предосторожности:</w:t>
      </w:r>
      <w:r w:rsidRPr="007740E9">
        <w:rPr>
          <w:rFonts w:asciiTheme="minorHAnsi" w:hAnsiTheme="minorHAnsi" w:cstheme="minorHAnsi"/>
          <w:sz w:val="22"/>
          <w:szCs w:val="22"/>
        </w:rPr>
        <w:t xml:space="preserve"> Не обрабатывать землю, занятую под сельскохозяйственные культуры, детские площадки, песочницы и т. п. Запрещается использование средства в санитарной зоне вокруг </w:t>
      </w:r>
      <w:proofErr w:type="spellStart"/>
      <w:r w:rsidRPr="007740E9">
        <w:rPr>
          <w:rFonts w:asciiTheme="minorHAnsi" w:hAnsiTheme="minorHAnsi" w:cstheme="minorHAnsi"/>
          <w:sz w:val="22"/>
          <w:szCs w:val="22"/>
        </w:rPr>
        <w:t>рыбохозяйственных</w:t>
      </w:r>
      <w:proofErr w:type="spellEnd"/>
      <w:r w:rsidRPr="007740E9">
        <w:rPr>
          <w:rFonts w:asciiTheme="minorHAnsi" w:hAnsiTheme="minorHAnsi" w:cstheme="minorHAnsi"/>
          <w:sz w:val="22"/>
          <w:szCs w:val="22"/>
        </w:rPr>
        <w:t xml:space="preserve"> водоемов. Выпас скота, сбор ягод и грибов на обработанной территории не ранее, чем через 40 дней после обработки. Опасен для пчел (I класс). Погранично-защитная зона — 5 км. Ограничение лёта пчел — 96–120 часов. </w:t>
      </w:r>
      <w:r w:rsidRPr="007740E9">
        <w:rPr>
          <w:rFonts w:asciiTheme="minorHAnsi" w:hAnsiTheme="minorHAnsi" w:cstheme="minorHAnsi"/>
          <w:sz w:val="22"/>
          <w:szCs w:val="22"/>
        </w:rPr>
        <w:br/>
        <w:t xml:space="preserve">Обработку помещений поводить при открытых окнах в отсутствие людей, животных, птиц, рыб. Продукты, посуду, игрушки удалить или укрыть. После обработки помещение проветрить не менее 30 мин и провести влажную уборку поверхностей, вымыть руки и лицо, прополоскать рот. </w:t>
      </w:r>
      <w:r w:rsidRPr="007740E9">
        <w:rPr>
          <w:rFonts w:asciiTheme="minorHAnsi" w:hAnsiTheme="minorHAnsi" w:cstheme="minorHAnsi"/>
          <w:sz w:val="22"/>
          <w:szCs w:val="22"/>
        </w:rPr>
        <w:br/>
        <w:t xml:space="preserve">При попадании в глаза — промыть водой или 2% р-ром пищевой соды, при попадании на кожу — стереть, не втирая, а затем вымыть водой с мылом, при проглатывании — выпить 1–2 стакана воды с 10–20 таблетками активированного угля, при вдыхании — прополоскать рот водой или 2% р-ром пищевой соды, а затем выпить 1–2 стакана воды с 10 таблетками активированного угля. </w:t>
      </w:r>
    </w:p>
    <w:p w:rsidR="007740E9" w:rsidRPr="007740E9" w:rsidRDefault="007740E9" w:rsidP="007740E9">
      <w:pPr>
        <w:pStyle w:val="a3"/>
        <w:rPr>
          <w:rFonts w:asciiTheme="minorHAnsi" w:hAnsiTheme="minorHAnsi" w:cstheme="minorHAnsi"/>
          <w:sz w:val="22"/>
          <w:szCs w:val="22"/>
        </w:rPr>
      </w:pPr>
      <w:r w:rsidRPr="007740E9">
        <w:rPr>
          <w:rFonts w:asciiTheme="minorHAnsi" w:hAnsiTheme="minorHAnsi" w:cstheme="minorHAnsi"/>
          <w:b/>
          <w:bCs/>
          <w:sz w:val="22"/>
          <w:szCs w:val="22"/>
        </w:rPr>
        <w:t>Хранить</w:t>
      </w:r>
      <w:r w:rsidRPr="007740E9">
        <w:rPr>
          <w:rFonts w:asciiTheme="minorHAnsi" w:hAnsiTheme="minorHAnsi" w:cstheme="minorHAnsi"/>
          <w:sz w:val="22"/>
          <w:szCs w:val="22"/>
        </w:rPr>
        <w:t xml:space="preserve"> в сухом темном месте при температуре от –10 °С до +30 °С вдали от источников ог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ня, наг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ре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вательных прибо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ров, от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дельно от ле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карс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твен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ных средств и пи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щевых про</w:t>
      </w:r>
      <w:r w:rsidRPr="007740E9">
        <w:rPr>
          <w:rFonts w:asciiTheme="minorHAnsi" w:hAnsiTheme="minorHAnsi" w:cstheme="minorHAnsi"/>
          <w:sz w:val="22"/>
          <w:szCs w:val="22"/>
        </w:rPr>
        <w:softHyphen/>
        <w:t xml:space="preserve">дуктов, в недоступных для детей местах. </w:t>
      </w:r>
    </w:p>
    <w:p w:rsidR="007740E9" w:rsidRPr="007740E9" w:rsidRDefault="007740E9" w:rsidP="007740E9">
      <w:pPr>
        <w:pStyle w:val="a3"/>
        <w:rPr>
          <w:rFonts w:asciiTheme="minorHAnsi" w:hAnsiTheme="minorHAnsi" w:cstheme="minorHAnsi"/>
          <w:sz w:val="22"/>
          <w:szCs w:val="22"/>
        </w:rPr>
      </w:pPr>
      <w:r w:rsidRPr="007740E9">
        <w:rPr>
          <w:rFonts w:asciiTheme="minorHAnsi" w:hAnsiTheme="minorHAnsi" w:cstheme="minorHAnsi"/>
          <w:b/>
          <w:bCs/>
          <w:sz w:val="22"/>
          <w:szCs w:val="22"/>
        </w:rPr>
        <w:t>Срок годности:</w:t>
      </w:r>
      <w:r w:rsidRPr="007740E9">
        <w:rPr>
          <w:rFonts w:asciiTheme="minorHAnsi" w:hAnsiTheme="minorHAnsi" w:cstheme="minorHAnsi"/>
          <w:sz w:val="22"/>
          <w:szCs w:val="22"/>
        </w:rPr>
        <w:t xml:space="preserve"> 5 лет. </w:t>
      </w:r>
      <w:bookmarkStart w:id="0" w:name="_GoBack"/>
      <w:bookmarkEnd w:id="0"/>
    </w:p>
    <w:p w:rsidR="00166805" w:rsidRDefault="00166805"/>
    <w:sectPr w:rsidR="0016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05"/>
    <w:rsid w:val="00166805"/>
    <w:rsid w:val="007740E9"/>
    <w:rsid w:val="00CC2564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B1A4"/>
  <w15:chartTrackingRefBased/>
  <w15:docId w15:val="{D244E589-7D85-4FBD-B18D-3437D8E3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6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1</cp:revision>
  <dcterms:created xsi:type="dcterms:W3CDTF">2020-09-04T09:16:00Z</dcterms:created>
  <dcterms:modified xsi:type="dcterms:W3CDTF">2020-09-04T09:27:00Z</dcterms:modified>
</cp:coreProperties>
</file>