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5F2160" w:rsidRDefault="005F2160">
      <w:pPr>
        <w:rPr>
          <w:sz w:val="28"/>
          <w:szCs w:val="28"/>
        </w:rPr>
      </w:pPr>
      <w:r w:rsidRPr="005F2160">
        <w:rPr>
          <w:sz w:val="28"/>
          <w:szCs w:val="28"/>
        </w:rPr>
        <w:t>Приманка - т</w:t>
      </w:r>
      <w:r w:rsidR="000717A2">
        <w:rPr>
          <w:sz w:val="28"/>
          <w:szCs w:val="28"/>
        </w:rPr>
        <w:t xml:space="preserve">есто от мышей и крыс </w:t>
      </w:r>
      <w:proofErr w:type="spellStart"/>
      <w:r w:rsidR="000717A2">
        <w:rPr>
          <w:sz w:val="28"/>
          <w:szCs w:val="28"/>
        </w:rPr>
        <w:t>Супермор</w:t>
      </w:r>
      <w:proofErr w:type="spellEnd"/>
      <w:r w:rsidR="000717A2">
        <w:rPr>
          <w:sz w:val="28"/>
          <w:szCs w:val="28"/>
        </w:rPr>
        <w:t xml:space="preserve"> 105</w:t>
      </w:r>
      <w:r w:rsidRPr="005F2160">
        <w:rPr>
          <w:sz w:val="28"/>
          <w:szCs w:val="28"/>
        </w:rPr>
        <w:t xml:space="preserve"> г </w:t>
      </w:r>
      <w:r w:rsidR="000717A2" w:rsidRPr="000717A2">
        <w:rPr>
          <w:sz w:val="28"/>
          <w:szCs w:val="28"/>
        </w:rPr>
        <w:t>4620015694603</w:t>
      </w:r>
    </w:p>
    <w:p w:rsidR="005F2160" w:rsidRDefault="005F2160" w:rsidP="005F2160">
      <w:r>
        <w:rPr>
          <w:b/>
          <w:bCs/>
        </w:rPr>
        <w:t>Применение:</w:t>
      </w:r>
      <w:r>
        <w:t xml:space="preserve"> приманку помещают на подложки, лотки, специальные емкос</w:t>
      </w:r>
      <w:bookmarkStart w:id="0" w:name="_GoBack"/>
      <w:bookmarkEnd w:id="0"/>
      <w:r>
        <w:t>ти по 1—2 пакетика от мышей или полевок и по 2—3 пакетика от крыс на расстоянии 2—5 метров друг от друга. При высокой численности грызунов приманку раскладывают чаще, но меньшими порциями. При истреблении грызунов вне помещений приманку необходимо защитить от дождя и воды, для этого подложки с приманкой прикрывают сверху от осадков или размещают в пустых трубах, укрытиях и т.п. Приманку раскладывают вблизи от нор, путей перемещения грызунов, вдоль стен и перегородок. Места раскладки осматривают через 1–2 дня. К приманке, которая частично или полностью съедена, добавляют новую. Загрязненную или испорченную приманку меняют на новую. Нетронутую приманку можно перенести в другое место. Раскладку проводят до исчезновения грызунов.</w:t>
      </w:r>
      <w:r>
        <w:br/>
      </w:r>
      <w:r>
        <w:br/>
      </w:r>
      <w:r>
        <w:rPr>
          <w:b/>
          <w:bCs/>
        </w:rPr>
        <w:t>Меры предосторожности:</w:t>
      </w:r>
      <w:r>
        <w:t xml:space="preserve"> применять в местах, недоступных для детей и домашних животных, отдельно от пищевых продуктов. При раскладке не принимать пищу, не пить и не курить, работать в перчатках. По окончании работ руки тщательно вымыть теплой водой с мылом. Не выбрасывать остатки приманки в мусорные ящики и водоёмы! При случайном проглатывании возможно отравление (признаки: слабость, тошнота, головная боль). Пострадавшему немедленно выпить несколько стаканов воды и вызвать рвоту механическим раздражением задней стенки глотки. Затем принять активированный уголь (на 1 стакан воды 10–15 измельченных таблеток). При попадании на кожу — тщательно промыть водой с мылом. При попадании в глаза — обильно промыть их водой или 2% раствором пищевой соды. Пострадавшего показать врачу. Антидот витамин К3 (</w:t>
      </w:r>
      <w:proofErr w:type="spellStart"/>
      <w:r>
        <w:t>викасол</w:t>
      </w:r>
      <w:proofErr w:type="spellEnd"/>
      <w:r>
        <w:t>) или К1 (</w:t>
      </w:r>
      <w:proofErr w:type="spellStart"/>
      <w:r>
        <w:t>фито</w:t>
      </w:r>
      <w:r>
        <w:softHyphen/>
        <w:t>менадион</w:t>
      </w:r>
      <w:proofErr w:type="spellEnd"/>
      <w:r>
        <w:t>), препараты на их основе, под наблюдением врача.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упаковке производителя, в сухих прохладных помещениях, в местах, не доступных для детей и домашних жи</w:t>
      </w:r>
      <w:r>
        <w:softHyphen/>
        <w:t>вот</w:t>
      </w:r>
      <w:r>
        <w:softHyphen/>
        <w:t>ных, отдельно от пищевых продуктов и кормов, ле</w:t>
      </w:r>
      <w:r>
        <w:softHyphen/>
        <w:t>кар</w:t>
      </w:r>
      <w:r>
        <w:softHyphen/>
        <w:t>ствен</w:t>
      </w:r>
      <w:r>
        <w:softHyphen/>
        <w:t>ных средств, а также химических веществ, имеющих запах. Требует защиты кожных покровов!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3 года в нераспечатанной упаковке производителя.</w:t>
      </w:r>
    </w:p>
    <w:sectPr w:rsidR="005F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60"/>
    <w:rsid w:val="000717A2"/>
    <w:rsid w:val="005B3907"/>
    <w:rsid w:val="005F2160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8FF4"/>
  <w15:chartTrackingRefBased/>
  <w15:docId w15:val="{83945A58-3FF1-4A43-8DBC-A548290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3</cp:revision>
  <dcterms:created xsi:type="dcterms:W3CDTF">2020-09-01T12:17:00Z</dcterms:created>
  <dcterms:modified xsi:type="dcterms:W3CDTF">2020-09-01T12:18:00Z</dcterms:modified>
</cp:coreProperties>
</file>