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9C5B0D" w:rsidRDefault="009C5B0D">
      <w:pPr>
        <w:rPr>
          <w:sz w:val="28"/>
          <w:szCs w:val="28"/>
        </w:rPr>
      </w:pPr>
      <w:r w:rsidRPr="009C5B0D">
        <w:rPr>
          <w:sz w:val="28"/>
          <w:szCs w:val="28"/>
        </w:rPr>
        <w:t xml:space="preserve">Средство от бытовых насекомых Блокбастер </w:t>
      </w:r>
      <w:proofErr w:type="gramStart"/>
      <w:r w:rsidRPr="009C5B0D">
        <w:rPr>
          <w:sz w:val="28"/>
          <w:szCs w:val="28"/>
        </w:rPr>
        <w:t>Супер концентрат</w:t>
      </w:r>
      <w:proofErr w:type="gramEnd"/>
      <w:r w:rsidRPr="009C5B0D">
        <w:rPr>
          <w:sz w:val="28"/>
          <w:szCs w:val="28"/>
        </w:rPr>
        <w:t xml:space="preserve"> 10 мл</w:t>
      </w:r>
    </w:p>
    <w:p w:rsidR="009C5B0D" w:rsidRDefault="009C5B0D" w:rsidP="009C5B0D">
      <w:pPr>
        <w:spacing w:after="240"/>
      </w:pPr>
      <w:r>
        <w:rPr>
          <w:b/>
          <w:bCs/>
        </w:rPr>
        <w:t xml:space="preserve">Применение: </w:t>
      </w:r>
      <w:r>
        <w:t>препарат развести в воде комнатной температуры, хорошо перемешать в течение нескольких минут и приготовленной рабочей водной эмульсией обработать кистью или тампоном места обитания, скопления или передвижения насекомых и клещей. Уничтожение имаго членистоногих осуществляют свежеприготовленными водными эмульсиями.</w:t>
      </w:r>
    </w:p>
    <w:p w:rsidR="009C5B0D" w:rsidRDefault="009C5B0D" w:rsidP="009C5B0D">
      <w:pPr>
        <w:spacing w:after="0"/>
      </w:pPr>
      <w:r>
        <w:rPr>
          <w:b/>
          <w:bCs/>
          <w:u w:val="single"/>
        </w:rPr>
        <w:t>Для уничтожения:</w:t>
      </w:r>
      <w:r>
        <w:t xml:space="preserve"> </w:t>
      </w:r>
    </w:p>
    <w:p w:rsidR="009C5B0D" w:rsidRDefault="009C5B0D" w:rsidP="009C5B0D">
      <w:bookmarkStart w:id="0" w:name="_GoBack"/>
      <w:bookmarkEnd w:id="0"/>
    </w:p>
    <w:p w:rsidR="009C5B0D" w:rsidRDefault="009C5B0D" w:rsidP="009C5B0D">
      <w:r>
        <w:rPr>
          <w:b/>
          <w:bCs/>
        </w:rPr>
        <w:t>тараканов</w:t>
      </w:r>
      <w:r>
        <w:t xml:space="preserve"> — обработать плинтусы, стыки ка</w:t>
      </w:r>
      <w:r>
        <w:softHyphen/>
        <w:t>фель</w:t>
      </w:r>
      <w:r>
        <w:softHyphen/>
        <w:t xml:space="preserve">ных плит, вентиляционные отдушины, водопроводные и отопительные трубы, под раковинами; </w:t>
      </w:r>
    </w:p>
    <w:p w:rsidR="009C5B0D" w:rsidRDefault="009C5B0D" w:rsidP="009C5B0D">
      <w:r>
        <w:br/>
      </w:r>
      <w:r>
        <w:rPr>
          <w:b/>
          <w:bCs/>
        </w:rPr>
        <w:t>рыжих домовых муравьев</w:t>
      </w:r>
      <w:r>
        <w:t xml:space="preserve"> — пути их передвижения в помещениях («дорожки»), садовых – места их проникновения в помещения внутри и снаружи;</w:t>
      </w:r>
      <w:r>
        <w:br/>
      </w:r>
      <w:r>
        <w:br/>
      </w:r>
      <w:r>
        <w:rPr>
          <w:b/>
          <w:bCs/>
        </w:rPr>
        <w:t>клопов</w:t>
      </w:r>
      <w:r>
        <w:t xml:space="preserve"> — места возможного обитания насеко</w:t>
      </w:r>
      <w:r>
        <w:softHyphen/>
        <w:t>мых — заднюю поверх</w:t>
      </w:r>
      <w:r>
        <w:softHyphen/>
        <w:t>ность ковров, мебели, картин, кроватей, щели в плинтусах;</w:t>
      </w:r>
      <w:r>
        <w:br/>
      </w:r>
      <w:r>
        <w:br/>
        <w:t>Постельные принадлежности не обрабатывать!</w:t>
      </w:r>
      <w:r>
        <w:br/>
      </w:r>
      <w:r>
        <w:br/>
      </w:r>
      <w:r>
        <w:rPr>
          <w:b/>
          <w:bCs/>
        </w:rPr>
        <w:t>блох</w:t>
      </w:r>
      <w:r>
        <w:t xml:space="preserve"> — плинтусы, стены на высоту 1 м, щели в полу, между плинтусами; подстилки и коврики для животных, обрабатывают с нижней стороны (через 3 суток стирают перед последующим использованием);</w:t>
      </w:r>
      <w:r>
        <w:br/>
      </w:r>
      <w:r>
        <w:br/>
      </w:r>
      <w:r>
        <w:rPr>
          <w:b/>
          <w:bCs/>
        </w:rPr>
        <w:t>мух и комаров</w:t>
      </w:r>
      <w:r>
        <w:t xml:space="preserve"> — места их посадки;</w:t>
      </w:r>
      <w:r>
        <w:br/>
      </w:r>
      <w:r>
        <w:br/>
      </w:r>
      <w:r>
        <w:rPr>
          <w:b/>
          <w:bCs/>
        </w:rPr>
        <w:t>крысиных клещей</w:t>
      </w:r>
      <w:r>
        <w:t xml:space="preserve"> — лазы, по которым грызуны проникают в помещения (вдоль труб, коммуникаций, плин</w:t>
      </w:r>
      <w:r>
        <w:softHyphen/>
        <w:t>тусов, столов), обогреваемые участки стен, полов;</w:t>
      </w:r>
      <w:r>
        <w:br/>
      </w:r>
      <w:r>
        <w:br/>
      </w:r>
      <w:r>
        <w:rPr>
          <w:b/>
          <w:bCs/>
        </w:rPr>
        <w:t>личинок мух</w:t>
      </w:r>
      <w:r>
        <w:t xml:space="preserve"> обрабатывают места </w:t>
      </w:r>
      <w:proofErr w:type="spellStart"/>
      <w:r>
        <w:t>выплода</w:t>
      </w:r>
      <w:proofErr w:type="spellEnd"/>
      <w:r>
        <w:t xml:space="preserve"> (выгребные ямы, отходы, отбросы), расходуя от 0,5 до 10–12 л/м² эмульсии, в зависимости от толщины субстрата.</w:t>
      </w:r>
      <w:r>
        <w:br/>
      </w:r>
      <w:r>
        <w:br/>
      </w:r>
      <w:r>
        <w:rPr>
          <w:b/>
          <w:bCs/>
        </w:rPr>
        <w:t>личинок комаров</w:t>
      </w:r>
      <w:r>
        <w:t xml:space="preserve"> в подвалах, в сточных водах используют водную эмульсию, расходуя не менее 100 мл/м² водной поверхности.</w:t>
      </w:r>
      <w:r>
        <w:br/>
      </w:r>
      <w:r>
        <w:br/>
        <w:t>Норма расхода раствора 50–100 мл на 1 м². Период защитного действия: 6–8 недель.</w:t>
      </w:r>
      <w:r>
        <w:br/>
      </w:r>
      <w:r>
        <w:br/>
      </w:r>
      <w:r>
        <w:rPr>
          <w:b/>
          <w:bCs/>
        </w:rPr>
        <w:t>Состав</w:t>
      </w:r>
      <w:r>
        <w:t xml:space="preserve">: </w:t>
      </w:r>
      <w:proofErr w:type="spellStart"/>
      <w:r>
        <w:t>дельтаметрин</w:t>
      </w:r>
      <w:proofErr w:type="spellEnd"/>
      <w:r>
        <w:t xml:space="preserve"> — 2,5%, эмульгаторы, антиоксидант, консервант, стабилизатор, отдушка, растворитель.</w:t>
      </w:r>
      <w:r>
        <w:br/>
      </w:r>
      <w:r>
        <w:br/>
      </w:r>
      <w:r>
        <w:rPr>
          <w:b/>
          <w:bCs/>
        </w:rPr>
        <w:t>Хранить</w:t>
      </w:r>
      <w:r>
        <w:t xml:space="preserve"> в сухом, закрытом, прохладном помещении в закрытой таре при температуре от –10 °С до +30 °С, вдали от источников огня, сол</w:t>
      </w:r>
      <w:r>
        <w:softHyphen/>
        <w:t>неч</w:t>
      </w:r>
      <w:r>
        <w:softHyphen/>
        <w:t>ного света, от</w:t>
      </w:r>
      <w:r>
        <w:softHyphen/>
        <w:t>дель</w:t>
      </w:r>
      <w:r>
        <w:softHyphen/>
        <w:t>но от лекар</w:t>
      </w:r>
      <w:r>
        <w:softHyphen/>
        <w:t>ствен</w:t>
      </w:r>
      <w:r>
        <w:softHyphen/>
        <w:t>ных средств и пищевых продуктов.</w:t>
      </w:r>
      <w:r>
        <w:br/>
      </w:r>
      <w:r>
        <w:br/>
      </w:r>
      <w:r>
        <w:rPr>
          <w:b/>
          <w:bCs/>
        </w:rPr>
        <w:t>Срок годности</w:t>
      </w:r>
      <w:r>
        <w:t>: 3 года.</w:t>
      </w:r>
    </w:p>
    <w:sectPr w:rsidR="009C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0D"/>
    <w:rsid w:val="009C5B0D"/>
    <w:rsid w:val="00CC2564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634F"/>
  <w15:chartTrackingRefBased/>
  <w15:docId w15:val="{11B05212-D397-4272-8AF2-782659D0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2020-09-01T08:10:00Z</dcterms:created>
  <dcterms:modified xsi:type="dcterms:W3CDTF">2020-09-01T08:11:00Z</dcterms:modified>
</cp:coreProperties>
</file>