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336F04" w:rsidRDefault="00336F04">
      <w:pPr>
        <w:rPr>
          <w:sz w:val="28"/>
          <w:szCs w:val="28"/>
        </w:rPr>
      </w:pPr>
      <w:r w:rsidRPr="00336F04">
        <w:rPr>
          <w:sz w:val="28"/>
          <w:szCs w:val="28"/>
        </w:rPr>
        <w:t>Аэрозоль от тараканов Ваше Хозяйство Блокбастер 245 см куб</w:t>
      </w:r>
    </w:p>
    <w:p w:rsidR="00336F04" w:rsidRDefault="00336F04" w:rsidP="00336F04">
      <w:r>
        <w:rPr>
          <w:b/>
          <w:bCs/>
        </w:rPr>
        <w:t>Применение:</w:t>
      </w:r>
      <w:r>
        <w:t xml:space="preserve"> перед применением упаковку встряхнуть. Распылять при температуре не ниже плюс 10 °С.</w:t>
      </w:r>
      <w:r>
        <w:br/>
      </w:r>
      <w:r>
        <w:br/>
        <w:t>Струей аэрозоля с расстояния 20 см обработать: для уничтожения тараканов и клопов — места их скопления и возможного обитания (плинтусы, щели в стенах и мебели, места отхождения обоев, обратную сторону картин, ковров); блох — щели в полах; муравьёв — пути их передвижения (дорожки) и гнёзда; кожеедов — плинтусы под радиаторами отопления, кроватями, шкафами, подоконники, обратную сторону шкафов и полок. Обработку проводить при открытых окнах (форточках). После обработки помещение проветрить не менее 30 минут. При необходимости обработку повторить. В течение дня использовать не более 1 баллона на помещение площадью на 21–28 м².</w:t>
      </w:r>
      <w:r>
        <w:br/>
      </w:r>
      <w:r>
        <w:br/>
      </w:r>
      <w:r>
        <w:rPr>
          <w:b/>
          <w:bCs/>
        </w:rPr>
        <w:t>Меры предосторожности</w:t>
      </w:r>
      <w:r>
        <w:t>: не распылять вблизи открытого огня и раскалённых предметов! Предохранять от дейст</w:t>
      </w:r>
      <w:r>
        <w:softHyphen/>
        <w:t>вия прямых солнечных лучей и нагревания выше 40 ºС! Не разбирать и не давать детям! Распылять в отсутствии лю</w:t>
      </w:r>
      <w:bookmarkStart w:id="0" w:name="_GoBack"/>
      <w:bookmarkEnd w:id="0"/>
      <w:r>
        <w:t>дей, домашних жи</w:t>
      </w:r>
      <w:r>
        <w:softHyphen/>
        <w:t>вот</w:t>
      </w:r>
      <w:r>
        <w:softHyphen/>
        <w:t>ных, птиц, закрыв аквариумы, убрав пищевые продукты, кухонную утварь! При попадании в глаза и на кожу — смыть обильным количеством воды, при попадании в глаза — промыть водой. После работы тщательно вымыть руки с мылом.</w:t>
      </w:r>
      <w:r>
        <w:br/>
      </w:r>
      <w:r>
        <w:br/>
      </w:r>
      <w:r>
        <w:rPr>
          <w:b/>
          <w:bCs/>
        </w:rPr>
        <w:t>Хранить</w:t>
      </w:r>
      <w:r>
        <w:t xml:space="preserve"> отдельно от пищевых продуктов, в местах, недоступных детям! Огнеопасно! После использования или по истечении срока годности утилизировать как бытовой отход.</w:t>
      </w:r>
      <w:r>
        <w:br/>
      </w:r>
      <w:r>
        <w:br/>
      </w:r>
      <w:r>
        <w:rPr>
          <w:b/>
          <w:bCs/>
        </w:rPr>
        <w:t>Срок годности:</w:t>
      </w:r>
      <w:r>
        <w:t xml:space="preserve"> 36 месяцев.</w:t>
      </w:r>
    </w:p>
    <w:sectPr w:rsidR="0033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04"/>
    <w:rsid w:val="00336F04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CA1E"/>
  <w15:chartTrackingRefBased/>
  <w15:docId w15:val="{FA93E977-C02A-481B-AF28-3EEEF1DE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2020-09-01T07:46:00Z</dcterms:created>
  <dcterms:modified xsi:type="dcterms:W3CDTF">2020-09-01T07:47:00Z</dcterms:modified>
</cp:coreProperties>
</file>