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577946" w:rsidRDefault="00577946">
      <w:pPr>
        <w:rPr>
          <w:sz w:val="28"/>
          <w:szCs w:val="28"/>
        </w:rPr>
      </w:pPr>
      <w:r w:rsidRPr="00577946">
        <w:rPr>
          <w:sz w:val="28"/>
          <w:szCs w:val="28"/>
        </w:rPr>
        <w:t>Средство от насекомых Блокбастер Аэрозоль-</w:t>
      </w:r>
      <w:proofErr w:type="spellStart"/>
      <w:r w:rsidRPr="00577946">
        <w:rPr>
          <w:sz w:val="28"/>
          <w:szCs w:val="28"/>
        </w:rPr>
        <w:t>profi</w:t>
      </w:r>
      <w:proofErr w:type="spellEnd"/>
      <w:r w:rsidRPr="00577946">
        <w:rPr>
          <w:sz w:val="28"/>
          <w:szCs w:val="28"/>
        </w:rPr>
        <w:t xml:space="preserve"> 3 в 1 </w:t>
      </w:r>
      <w:proofErr w:type="spellStart"/>
      <w:r w:rsidRPr="00577946">
        <w:rPr>
          <w:sz w:val="28"/>
          <w:szCs w:val="28"/>
        </w:rPr>
        <w:t>shake</w:t>
      </w:r>
      <w:proofErr w:type="spellEnd"/>
      <w:r w:rsidRPr="00577946">
        <w:rPr>
          <w:sz w:val="28"/>
          <w:szCs w:val="28"/>
        </w:rPr>
        <w:t xml:space="preserve"> </w:t>
      </w:r>
      <w:proofErr w:type="spellStart"/>
      <w:r w:rsidRPr="00577946">
        <w:rPr>
          <w:sz w:val="28"/>
          <w:szCs w:val="28"/>
        </w:rPr>
        <w:t>head</w:t>
      </w:r>
      <w:proofErr w:type="spellEnd"/>
      <w:r w:rsidRPr="00577946">
        <w:rPr>
          <w:sz w:val="28"/>
          <w:szCs w:val="28"/>
        </w:rPr>
        <w:t xml:space="preserve"> 360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sz w:val="22"/>
          <w:szCs w:val="22"/>
        </w:rPr>
        <w:t xml:space="preserve">Возможно использование баллона в 3-х режимах: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sz w:val="22"/>
          <w:szCs w:val="22"/>
        </w:rPr>
        <w:t>1. Через распылительную головку мелкодисперсное распы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ление для обработки от</w:t>
      </w:r>
      <w:r w:rsidRPr="00577946">
        <w:rPr>
          <w:rFonts w:asciiTheme="minorHAnsi" w:hAnsiTheme="minorHAnsi" w:cstheme="minorHAnsi"/>
          <w:sz w:val="22"/>
          <w:szCs w:val="22"/>
        </w:rPr>
        <w:softHyphen/>
        <w:t xml:space="preserve">крытых поверхностей;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sz w:val="22"/>
          <w:szCs w:val="22"/>
        </w:rPr>
        <w:br/>
        <w:t xml:space="preserve">2. Через распылительную трубку на шарнире для обработки щелей, скрытых полостей, при этом трубку можно направлять под разными углами;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sz w:val="22"/>
          <w:szCs w:val="22"/>
        </w:rPr>
        <w:br/>
        <w:t>3. Через шарнирное распылите</w:t>
      </w:r>
      <w:bookmarkStart w:id="0" w:name="_GoBack"/>
      <w:bookmarkEnd w:id="0"/>
      <w:r w:rsidRPr="00577946">
        <w:rPr>
          <w:rFonts w:asciiTheme="minorHAnsi" w:hAnsiTheme="minorHAnsi" w:cstheme="minorHAnsi"/>
          <w:sz w:val="22"/>
          <w:szCs w:val="22"/>
        </w:rPr>
        <w:t>льное сопло крупнодисперсное распыление для обработки от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крытых поверхностей, ще</w:t>
      </w:r>
      <w:r w:rsidRPr="00577946">
        <w:rPr>
          <w:rFonts w:asciiTheme="minorHAnsi" w:hAnsiTheme="minorHAnsi" w:cstheme="minorHAnsi"/>
          <w:sz w:val="22"/>
          <w:szCs w:val="22"/>
        </w:rPr>
        <w:softHyphen/>
        <w:t xml:space="preserve">лей, угловых соединений поверхностей (необходимо отсоединить распылительную трубку от головки). </w:t>
      </w:r>
      <w:r w:rsidRPr="00577946">
        <w:rPr>
          <w:rFonts w:asciiTheme="minorHAnsi" w:hAnsiTheme="minorHAnsi" w:cstheme="minorHAnsi"/>
          <w:sz w:val="22"/>
          <w:szCs w:val="22"/>
        </w:rPr>
        <w:br/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sz w:val="22"/>
          <w:szCs w:val="22"/>
        </w:rPr>
        <w:t xml:space="preserve">Внимание! После многоразового или продолжительного применения возможно снижение интенсивности распыления. В этом случае рекомендуется прекратить распыление на 10–15 сек для восстановления давления в баллоне.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b/>
          <w:bCs/>
          <w:sz w:val="22"/>
          <w:szCs w:val="22"/>
        </w:rPr>
        <w:t>Применение:</w:t>
      </w:r>
      <w:r w:rsidRPr="00577946">
        <w:rPr>
          <w:rFonts w:asciiTheme="minorHAnsi" w:hAnsiTheme="minorHAnsi" w:cstheme="minorHAnsi"/>
          <w:sz w:val="22"/>
          <w:szCs w:val="22"/>
        </w:rPr>
        <w:t xml:space="preserve"> перед применением встрях</w:t>
      </w:r>
      <w:r w:rsidRPr="00577946">
        <w:rPr>
          <w:rFonts w:asciiTheme="minorHAnsi" w:hAnsiTheme="minorHAnsi" w:cstheme="minorHAnsi"/>
          <w:sz w:val="22"/>
          <w:szCs w:val="22"/>
        </w:rPr>
        <w:softHyphen/>
        <w:t xml:space="preserve">нуть баллон. Распылять при температуре не ниже +10 °С. Нажать на распылитель и с расстояния 20 см направить струю в возможные места обитания, скопления и передвижения насекомых (плинтусы, щели в стенах и мебели, места отхождения обоев, обратную сторону картин, ковров; блох — щели в полах; муравьев — пути их передвижения (дорожки) и гнёзда; кожеедов — плинтусы под радиаторами отопления, кроватями, шкафами, подоконники, обратную сторону шкафов и полок. Обработку проводить при открытых окнах (форточках). После обработки помещение проветрить не менее 30 минут. При необходимости обработку повторить. В течение дня использовать не более 1 баллона на помещение площадью 80–90 м²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b/>
          <w:bCs/>
          <w:sz w:val="22"/>
          <w:szCs w:val="22"/>
        </w:rPr>
        <w:t>Меры предосторожности:</w:t>
      </w:r>
      <w:r w:rsidRPr="00577946">
        <w:rPr>
          <w:rFonts w:asciiTheme="minorHAnsi" w:hAnsiTheme="minorHAnsi" w:cstheme="minorHAnsi"/>
          <w:sz w:val="22"/>
          <w:szCs w:val="22"/>
        </w:rPr>
        <w:t xml:space="preserve"> не распылять вблизи открытого огня и раскалённых предметов! Предохранять от дейст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вия прямых сол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нечных лучей и нагревания выше +40 °С! Не разбирать и не давать детям! Распылять в отсутствии людей, домашних жи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вот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ных, птиц, зак</w:t>
      </w:r>
      <w:r w:rsidRPr="00577946">
        <w:rPr>
          <w:rFonts w:asciiTheme="minorHAnsi" w:hAnsiTheme="minorHAnsi" w:cstheme="minorHAnsi"/>
          <w:sz w:val="22"/>
          <w:szCs w:val="22"/>
        </w:rPr>
        <w:softHyphen/>
        <w:t>рыв аквариумы, убрав пищевые продукты, кухонную утварь! При попадании в глаза и на кожу — смыть обильным количеством воды, при попадании в глаза — промыть во</w:t>
      </w:r>
      <w:r w:rsidRPr="00577946">
        <w:rPr>
          <w:rFonts w:asciiTheme="minorHAnsi" w:hAnsiTheme="minorHAnsi" w:cstheme="minorHAnsi"/>
          <w:sz w:val="22"/>
          <w:szCs w:val="22"/>
        </w:rPr>
        <w:softHyphen/>
        <w:t xml:space="preserve">дой. После работы тщательно вымыть руки с мылом. Хранить отдельно от пищевых продуктов, в местах, недоступных детям! Огнеопасно! После использования или по истечении срока годности утилизировать как бытовой отход.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b/>
          <w:bCs/>
          <w:sz w:val="22"/>
          <w:szCs w:val="22"/>
        </w:rPr>
        <w:t>Хранить</w:t>
      </w:r>
      <w:r w:rsidRPr="00577946">
        <w:rPr>
          <w:rFonts w:asciiTheme="minorHAnsi" w:hAnsiTheme="minorHAnsi" w:cstheme="minorHAnsi"/>
          <w:sz w:val="22"/>
          <w:szCs w:val="22"/>
        </w:rPr>
        <w:t xml:space="preserve"> отдельно от пищевых продуктов, в местах, недоступных детям! Огнеопасно! После использования или по истечении срока годности утилизировать как бытовой отход. </w:t>
      </w:r>
    </w:p>
    <w:p w:rsidR="00577946" w:rsidRPr="00577946" w:rsidRDefault="00577946" w:rsidP="00577946">
      <w:pPr>
        <w:pStyle w:val="a3"/>
        <w:rPr>
          <w:rFonts w:asciiTheme="minorHAnsi" w:hAnsiTheme="minorHAnsi" w:cstheme="minorHAnsi"/>
          <w:sz w:val="22"/>
          <w:szCs w:val="22"/>
        </w:rPr>
      </w:pPr>
      <w:r w:rsidRPr="00577946">
        <w:rPr>
          <w:rFonts w:asciiTheme="minorHAnsi" w:hAnsiTheme="minorHAnsi" w:cstheme="minorHAnsi"/>
          <w:b/>
          <w:bCs/>
          <w:sz w:val="22"/>
          <w:szCs w:val="22"/>
        </w:rPr>
        <w:t>Срок годности:</w:t>
      </w:r>
      <w:r w:rsidRPr="00577946">
        <w:rPr>
          <w:rFonts w:asciiTheme="minorHAnsi" w:hAnsiTheme="minorHAnsi" w:cstheme="minorHAnsi"/>
          <w:sz w:val="22"/>
          <w:szCs w:val="22"/>
        </w:rPr>
        <w:t xml:space="preserve"> 36 месяцев. </w:t>
      </w:r>
    </w:p>
    <w:p w:rsidR="00577946" w:rsidRDefault="00577946"/>
    <w:sectPr w:rsidR="0057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46"/>
    <w:rsid w:val="00577946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FF39"/>
  <w15:chartTrackingRefBased/>
  <w15:docId w15:val="{8744258E-A114-49E8-8C5C-E55E649C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2020-09-01T07:33:00Z</dcterms:created>
  <dcterms:modified xsi:type="dcterms:W3CDTF">2020-09-01T07:35:00Z</dcterms:modified>
</cp:coreProperties>
</file>