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8260F5" w:rsidRDefault="008260F5">
      <w:pPr>
        <w:rPr>
          <w:sz w:val="28"/>
          <w:szCs w:val="28"/>
        </w:rPr>
      </w:pPr>
      <w:r w:rsidRPr="008260F5">
        <w:rPr>
          <w:sz w:val="28"/>
          <w:szCs w:val="28"/>
        </w:rPr>
        <w:t>Спрей от насек</w:t>
      </w:r>
      <w:r w:rsidR="00047198">
        <w:rPr>
          <w:sz w:val="28"/>
          <w:szCs w:val="28"/>
        </w:rPr>
        <w:t>омых Ваше Хозяйство Блокбастер 2</w:t>
      </w:r>
      <w:bookmarkStart w:id="0" w:name="_GoBack"/>
      <w:bookmarkEnd w:id="0"/>
      <w:r w:rsidRPr="008260F5">
        <w:rPr>
          <w:sz w:val="28"/>
          <w:szCs w:val="28"/>
        </w:rPr>
        <w:t xml:space="preserve">00 мл </w:t>
      </w:r>
    </w:p>
    <w:p w:rsidR="008260F5" w:rsidRDefault="008260F5" w:rsidP="008260F5">
      <w:pPr>
        <w:spacing w:after="240"/>
      </w:pPr>
      <w:r>
        <w:rPr>
          <w:b/>
          <w:bCs/>
        </w:rPr>
        <w:t>Применение</w:t>
      </w:r>
      <w:r>
        <w:t>: обрабатывать места обитания, скопления, обнаружения, пути передвижения или места посадки насекомых. Для уничтожения тараканов — обработать щели за плинтусами, вдоль стояков водопроводных труб, за холодильниками; клопов — места отхождения обоев, трещины в мебели, обратную сторону картин, ковров; для борьбы с блохами — щели в полах, коврики для жи</w:t>
      </w:r>
      <w:r>
        <w:softHyphen/>
        <w:t>вот</w:t>
      </w:r>
      <w:r>
        <w:softHyphen/>
        <w:t>ных с обратной стороны; муравьев — пути их передвижения («дорожки»).</w:t>
      </w:r>
      <w:r>
        <w:br/>
      </w:r>
      <w:r>
        <w:br/>
      </w:r>
      <w:r>
        <w:rPr>
          <w:b/>
          <w:bCs/>
        </w:rPr>
        <w:t>Норма расхода:</w:t>
      </w:r>
      <w:r>
        <w:t xml:space="preserve"> для уничтожения тараканов, муравьев, клопов, блох, мух (50 мл на обработку помещения площадью не менее 10 м</w:t>
      </w:r>
      <w:r w:rsidRPr="008260F5">
        <w:rPr>
          <w:vertAlign w:val="superscript"/>
        </w:rPr>
        <w:t>2</w:t>
      </w:r>
      <w:r>
        <w:t xml:space="preserve">); при обработке мусоросборников и других мест </w:t>
      </w:r>
      <w:proofErr w:type="spellStart"/>
      <w:r>
        <w:t>выплода</w:t>
      </w:r>
      <w:proofErr w:type="spellEnd"/>
      <w:r>
        <w:t xml:space="preserve"> мух, сточных вод, заселенных личинками комаров, осиных гнезд — расход можно увеличить до 150–200 мл/м</w:t>
      </w:r>
      <w:r w:rsidRPr="008260F5">
        <w:rPr>
          <w:vertAlign w:val="superscript"/>
        </w:rPr>
        <w:t>2</w:t>
      </w:r>
      <w:r>
        <w:t>.</w:t>
      </w:r>
      <w:r>
        <w:br/>
      </w:r>
      <w:r>
        <w:br/>
        <w:t>Через 15 минут после обработки проветрить помещение в течение 30 минут, провести влажную уборку, оставив сред</w:t>
      </w:r>
      <w:r>
        <w:softHyphen/>
        <w:t>ство в труднодоступных местах на 4–6 недель.</w:t>
      </w:r>
      <w:r>
        <w:br/>
      </w:r>
    </w:p>
    <w:p w:rsidR="008260F5" w:rsidRDefault="008260F5" w:rsidP="008260F5">
      <w:pPr>
        <w:spacing w:after="0"/>
      </w:pPr>
      <w:r>
        <w:rPr>
          <w:b/>
          <w:bCs/>
        </w:rPr>
        <w:t>Меры безопасности:</w:t>
      </w:r>
      <w:r>
        <w:t xml:space="preserve"> обработку помещений проводят при открытых форточках (окнах) в отсутствие посторонних людей и домашних жи</w:t>
      </w:r>
      <w:r>
        <w:softHyphen/>
        <w:t>вот</w:t>
      </w:r>
      <w:r>
        <w:softHyphen/>
        <w:t>ных, птиц и рыб. На время обработки убрать пищевые продукты, посуду, детские игрушки. Обработки проводят в резиновых перчатках и респираторе. При попадании сред</w:t>
      </w:r>
      <w:r>
        <w:softHyphen/>
        <w:t xml:space="preserve">ства в глаза — тщательно промыть их под струей воды или 2% раствором пищевой соды, обильно, в течение нескольких минут. При появлении раздражения слизистой оболочки — закапать 30% раствор </w:t>
      </w:r>
      <w:proofErr w:type="spellStart"/>
      <w:r>
        <w:t>сульфацила</w:t>
      </w:r>
      <w:proofErr w:type="spellEnd"/>
      <w:r>
        <w:t xml:space="preserve"> натрия. При попадании сред</w:t>
      </w:r>
      <w:r>
        <w:softHyphen/>
        <w:t>ства на кожу — вымыть загрязненный участок водой с мылом. При попадании сред</w:t>
      </w:r>
      <w:r>
        <w:softHyphen/>
        <w:t xml:space="preserve">ства в желудок — выпить 1–2 стакана воды с активированным углем (10–15 таблеток на стакан воды). Рвоту не вызывать! При необходимости обратиться к врачу. </w:t>
      </w:r>
    </w:p>
    <w:p w:rsidR="008260F5" w:rsidRDefault="008260F5" w:rsidP="008260F5"/>
    <w:p w:rsidR="008260F5" w:rsidRDefault="008260F5" w:rsidP="008260F5">
      <w:r>
        <w:rPr>
          <w:b/>
          <w:bCs/>
        </w:rPr>
        <w:t>Хранить</w:t>
      </w:r>
      <w:r>
        <w:t xml:space="preserve"> при комнатной температуре, отдельно от пищевых продуктов и корма для животных, в местах не доступных для детей. </w:t>
      </w:r>
    </w:p>
    <w:p w:rsidR="008260F5" w:rsidRDefault="008260F5" w:rsidP="008260F5">
      <w:r>
        <w:br/>
      </w:r>
      <w:r>
        <w:rPr>
          <w:b/>
          <w:bCs/>
        </w:rPr>
        <w:t>Срок годности:</w:t>
      </w:r>
      <w:r>
        <w:t xml:space="preserve"> 2 года.</w:t>
      </w:r>
    </w:p>
    <w:sectPr w:rsidR="0082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F5"/>
    <w:rsid w:val="00047198"/>
    <w:rsid w:val="008260F5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4033"/>
  <w15:chartTrackingRefBased/>
  <w15:docId w15:val="{53F18C9E-9E8E-43EF-8B42-E15ACEB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2020-09-01T06:57:00Z</dcterms:created>
  <dcterms:modified xsi:type="dcterms:W3CDTF">2020-09-01T06:57:00Z</dcterms:modified>
</cp:coreProperties>
</file>