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9E374C" w:rsidRDefault="009E374C">
      <w:pPr>
        <w:rPr>
          <w:sz w:val="28"/>
          <w:szCs w:val="28"/>
        </w:rPr>
      </w:pPr>
      <w:r w:rsidRPr="009E374C">
        <w:rPr>
          <w:sz w:val="28"/>
          <w:szCs w:val="28"/>
        </w:rPr>
        <w:t>Гранулы от муравьев Ваше Хозяйство Великий воин 150 г 4680028940050</w:t>
      </w:r>
    </w:p>
    <w:p w:rsidR="009E374C" w:rsidRPr="009E374C" w:rsidRDefault="009E374C" w:rsidP="009E374C">
      <w:pPr>
        <w:spacing w:after="0" w:line="240" w:lineRule="auto"/>
        <w:rPr>
          <w:rFonts w:eastAsia="Times New Roman" w:cstheme="minorHAnsi"/>
          <w:lang w:eastAsia="ru-RU"/>
        </w:rPr>
      </w:pPr>
      <w:r w:rsidRPr="009E374C">
        <w:rPr>
          <w:rFonts w:eastAsia="Times New Roman" w:cstheme="minorHAnsi"/>
          <w:b/>
          <w:bCs/>
          <w:lang w:eastAsia="ru-RU"/>
        </w:rPr>
        <w:t>Применение:</w:t>
      </w:r>
      <w:r w:rsidRPr="009E374C">
        <w:rPr>
          <w:rFonts w:eastAsia="Times New Roman" w:cstheme="minorHAnsi"/>
          <w:lang w:eastAsia="ru-RU"/>
        </w:rPr>
        <w:t xml:space="preserve"> гранулы размещают на подложках из непищевых материалов, которые расставляют в местах обитания, скопления или передвижения насекомых, либо насыпают их непосредственно на муравейники или мурав</w:t>
      </w:r>
      <w:bookmarkStart w:id="0" w:name="_GoBack"/>
      <w:bookmarkEnd w:id="0"/>
      <w:r w:rsidRPr="009E374C">
        <w:rPr>
          <w:rFonts w:eastAsia="Times New Roman" w:cstheme="minorHAnsi"/>
          <w:lang w:eastAsia="ru-RU"/>
        </w:rPr>
        <w:t>ьиные дорожки. Для уничтожения рыжих домовых муравьев в ванных, душевых, санузлах или около путей их передвижения можно размещать на подложках сухие гранулы или смачивать их водой до получения пасты, которую следует нанести на пути передвижения («дорожки») муравьев. Срок действия — до 2 месяцев.</w:t>
      </w:r>
    </w:p>
    <w:p w:rsidR="009E374C" w:rsidRPr="009E374C" w:rsidRDefault="009E374C" w:rsidP="009E374C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374C">
        <w:rPr>
          <w:rFonts w:eastAsia="Times New Roman" w:cstheme="minorHAnsi"/>
          <w:lang w:eastAsia="ru-RU"/>
        </w:rPr>
        <w:t xml:space="preserve">Для уничтожения садовых муравьев в </w:t>
      </w:r>
      <w:proofErr w:type="spellStart"/>
      <w:r w:rsidRPr="009E374C">
        <w:rPr>
          <w:rFonts w:eastAsia="Times New Roman" w:cstheme="minorHAnsi"/>
          <w:lang w:eastAsia="ru-RU"/>
        </w:rPr>
        <w:t>отмостках</w:t>
      </w:r>
      <w:proofErr w:type="spellEnd"/>
      <w:r w:rsidRPr="009E374C">
        <w:rPr>
          <w:rFonts w:eastAsia="Times New Roman" w:cstheme="minorHAnsi"/>
          <w:lang w:eastAsia="ru-RU"/>
        </w:rPr>
        <w:t xml:space="preserve"> домов, коттеджей, на садовых дорожках рассыпают гранулы в щели между плитками и в других местах скопления и на путях их передвижения в сухую безветренную погоду.</w:t>
      </w:r>
      <w:r w:rsidRPr="009E374C">
        <w:rPr>
          <w:rFonts w:eastAsia="Times New Roman" w:cstheme="minorHAnsi"/>
          <w:lang w:eastAsia="ru-RU"/>
        </w:rPr>
        <w:br/>
        <w:t xml:space="preserve">Для уничтожения садовых муравьев на верандах, террасах, в теплицах и в других помещениях можно использовать как сухие гранулы, размещая их на подложках, либо насыпая их непосредственно на муравейники или муравьиные дорожки, так и смоченные водой до образования пасты, которую можно наносить вдоль порога или по периметру веранды или других сооружений. </w:t>
      </w:r>
    </w:p>
    <w:p w:rsidR="009E374C" w:rsidRPr="009E374C" w:rsidRDefault="009E374C" w:rsidP="009E374C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374C">
        <w:rPr>
          <w:rFonts w:eastAsia="Times New Roman" w:cstheme="minorHAnsi"/>
          <w:lang w:eastAsia="ru-RU"/>
        </w:rPr>
        <w:t>Не обрабатывать землю, занятую под сельскохозяйственные куль</w:t>
      </w:r>
      <w:r w:rsidRPr="009E374C">
        <w:rPr>
          <w:rFonts w:eastAsia="Times New Roman" w:cstheme="minorHAnsi"/>
          <w:lang w:eastAsia="ru-RU"/>
        </w:rPr>
        <w:softHyphen/>
        <w:t xml:space="preserve">туры, а также территорию пасек и детские площадки. </w:t>
      </w:r>
    </w:p>
    <w:p w:rsidR="009E374C" w:rsidRPr="009E374C" w:rsidRDefault="009E374C" w:rsidP="009E374C">
      <w:pPr>
        <w:pStyle w:val="a3"/>
        <w:rPr>
          <w:rFonts w:asciiTheme="minorHAnsi" w:hAnsiTheme="minorHAnsi" w:cstheme="minorHAnsi"/>
          <w:sz w:val="22"/>
          <w:szCs w:val="22"/>
        </w:rPr>
      </w:pPr>
      <w:r w:rsidRPr="009E374C">
        <w:rPr>
          <w:rFonts w:asciiTheme="minorHAnsi" w:hAnsiTheme="minorHAnsi" w:cstheme="minorHAnsi"/>
          <w:b/>
          <w:bCs/>
          <w:sz w:val="22"/>
          <w:szCs w:val="22"/>
        </w:rPr>
        <w:t>Меры предосторожности</w:t>
      </w:r>
      <w:r w:rsidRPr="009E374C">
        <w:rPr>
          <w:rFonts w:asciiTheme="minorHAnsi" w:hAnsiTheme="minorHAnsi" w:cstheme="minorHAnsi"/>
          <w:sz w:val="22"/>
          <w:szCs w:val="22"/>
        </w:rPr>
        <w:t xml:space="preserve">: избегать контакта с кожей и слизистыми оболочками глаз. При случайном попадании — обильно промыть водой, в глаза закапать 2–3 капли 20% или 30% раствора </w:t>
      </w:r>
      <w:proofErr w:type="spellStart"/>
      <w:r w:rsidRPr="009E374C">
        <w:rPr>
          <w:rFonts w:asciiTheme="minorHAnsi" w:hAnsiTheme="minorHAnsi" w:cstheme="minorHAnsi"/>
          <w:sz w:val="22"/>
          <w:szCs w:val="22"/>
        </w:rPr>
        <w:t>сульфацила</w:t>
      </w:r>
      <w:proofErr w:type="spellEnd"/>
      <w:r w:rsidRPr="009E374C">
        <w:rPr>
          <w:rFonts w:asciiTheme="minorHAnsi" w:hAnsiTheme="minorHAnsi" w:cstheme="minorHAnsi"/>
          <w:sz w:val="22"/>
          <w:szCs w:val="22"/>
        </w:rPr>
        <w:t xml:space="preserve"> натрия. При попадании в желудок — выпить 1–2 стакана воды с 10–15 таблетками активированного угля. После работы со средством вымыть руки водой с мылом. </w:t>
      </w:r>
    </w:p>
    <w:p w:rsidR="009E374C" w:rsidRPr="009E374C" w:rsidRDefault="009E374C" w:rsidP="009E374C">
      <w:pPr>
        <w:pStyle w:val="a3"/>
        <w:rPr>
          <w:rFonts w:asciiTheme="minorHAnsi" w:hAnsiTheme="minorHAnsi" w:cstheme="minorHAnsi"/>
          <w:sz w:val="22"/>
          <w:szCs w:val="22"/>
        </w:rPr>
      </w:pPr>
      <w:r w:rsidRPr="009E374C">
        <w:rPr>
          <w:rFonts w:asciiTheme="minorHAnsi" w:hAnsiTheme="minorHAnsi" w:cstheme="minorHAnsi"/>
          <w:b/>
          <w:bCs/>
          <w:sz w:val="22"/>
          <w:szCs w:val="22"/>
        </w:rPr>
        <w:t>Хранить:</w:t>
      </w:r>
      <w:r w:rsidRPr="009E374C">
        <w:rPr>
          <w:rFonts w:asciiTheme="minorHAnsi" w:hAnsiTheme="minorHAnsi" w:cstheme="minorHAnsi"/>
          <w:sz w:val="22"/>
          <w:szCs w:val="22"/>
        </w:rPr>
        <w:t xml:space="preserve"> в местах, недоступных для детей и животных, отдельно от пищевых продуктов и лекарственных средств, при температуре –15...+40 °С. </w:t>
      </w:r>
    </w:p>
    <w:p w:rsidR="009E374C" w:rsidRPr="009E374C" w:rsidRDefault="009E374C" w:rsidP="009E374C">
      <w:pPr>
        <w:pStyle w:val="a3"/>
        <w:rPr>
          <w:rFonts w:asciiTheme="minorHAnsi" w:hAnsiTheme="minorHAnsi" w:cstheme="minorHAnsi"/>
          <w:sz w:val="22"/>
          <w:szCs w:val="22"/>
        </w:rPr>
      </w:pPr>
      <w:r w:rsidRPr="009E374C">
        <w:rPr>
          <w:rFonts w:asciiTheme="minorHAnsi" w:hAnsiTheme="minorHAnsi" w:cstheme="minorHAnsi"/>
          <w:b/>
          <w:bCs/>
          <w:sz w:val="22"/>
          <w:szCs w:val="22"/>
        </w:rPr>
        <w:t>Срок годности</w:t>
      </w:r>
      <w:r w:rsidRPr="009E374C">
        <w:rPr>
          <w:rFonts w:asciiTheme="minorHAnsi" w:hAnsiTheme="minorHAnsi" w:cstheme="minorHAnsi"/>
          <w:sz w:val="22"/>
          <w:szCs w:val="22"/>
        </w:rPr>
        <w:t xml:space="preserve">: 3 года. </w:t>
      </w:r>
    </w:p>
    <w:p w:rsidR="009E374C" w:rsidRDefault="009E374C"/>
    <w:sectPr w:rsidR="009E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4C"/>
    <w:rsid w:val="009E374C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2582"/>
  <w15:chartTrackingRefBased/>
  <w15:docId w15:val="{3EE5A848-18D7-4AF8-9739-7EBB7F30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2020-08-31T10:00:00Z</dcterms:created>
  <dcterms:modified xsi:type="dcterms:W3CDTF">2020-08-31T10:00:00Z</dcterms:modified>
</cp:coreProperties>
</file>