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D17F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dx_frag_StartFragment"/>
      <w:bookmarkEnd w:id="0"/>
      <w:bookmarkStart w:id="1" w:name="_dx_frag_StartFragment"/>
      <w:bookmarkEnd w:id="1"/>
      <w:r>
        <w:rPr>
          <w:b w:val="1"/>
        </w:rPr>
        <w:t>Инструкция по применению</w:t>
      </w:r>
      <w:r>
        <w:rPr>
          <w:b w:val="1"/>
        </w:rPr>
        <w:t>:</w:t>
      </w:r>
    </w:p>
    <w:p>
      <w:r>
        <w:t xml:space="preserve">Склеиваемые поверхности должны быть чистыми, сухими и обезжиренными. </w:t>
      </w:r>
    </w:p>
    <w:p>
      <w:r>
        <w:t xml:space="preserve">Нанесите клей на одну (если они являются впитывающими или неровными – на две) поверхности и просто прижмите их друг к другу. </w:t>
      </w:r>
    </w:p>
    <w:p>
      <w:r>
        <w:t xml:space="preserve">Клей схватывает в течение 5-10 минут, полная прочность клеевого соединения будет достигнута через 24 часа. </w:t>
      </w:r>
    </w:p>
    <w:p>
      <w:r>
        <w:t xml:space="preserve">Клей быстро схватывает, так как частично расплавляет верхний слой пластиков. </w:t>
      </w:r>
    </w:p>
    <w:p>
      <w:r>
        <w:t xml:space="preserve">Поэтому при склеивании тонкостенных изделий из пластика необходимо наносить минимальное количество клея. </w:t>
      </w:r>
    </w:p>
    <w:p>
      <w:r>
        <w:t xml:space="preserve">Удаление остатков клея Остатки клея можно удалить с помощью ацетона или нитрорастворителей.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