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75E349A" wp14:editId="7414E57D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CF2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100118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BD5859" w:rsidRDefault="00BD5859" w:rsidP="001D1E25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6D6FF1" w:rsidRDefault="006D6FF1" w:rsidP="001D1E25">
      <w:pPr>
        <w:jc w:val="center"/>
        <w:rPr>
          <w:b/>
        </w:rPr>
      </w:pPr>
    </w:p>
    <w:p w:rsidR="001D1E25" w:rsidRPr="006D6FF1" w:rsidRDefault="00386CF2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ПОДЪЕМНЫЕ СТОЛЫ ГИДРАВЛИЧЕСКИЕ НОЖНИЧНОГО ТИПА</w:t>
      </w:r>
    </w:p>
    <w:p w:rsidR="001D1E25" w:rsidRDefault="00386CF2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3810000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олы подъемные гидравлически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534CC8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534CC8" w:rsidP="001D1E25">
      <w:pPr>
        <w:widowControl w:val="0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534CC8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06506B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6318C1">
        <w:rPr>
          <w:rFonts w:ascii="Tahoma" w:hAnsi="Tahoma" w:cs="Tahoma"/>
          <w:sz w:val="18"/>
          <w:szCs w:val="18"/>
        </w:rPr>
        <w:t>Устранение неполадок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06506B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06506B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06506B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06506B">
        <w:rPr>
          <w:rFonts w:ascii="Tahoma" w:hAnsi="Tahoma" w:cs="Tahoma"/>
          <w:b/>
          <w:bCs/>
          <w:sz w:val="18"/>
          <w:u w:val="dotted"/>
        </w:rPr>
        <w:t>7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06506B" w:rsidRPr="00070435" w:rsidRDefault="0006506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BD5859" w:rsidRPr="00BD5859" w:rsidRDefault="00BD5859" w:rsidP="00BD5859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D5859">
        <w:rPr>
          <w:rFonts w:ascii="Tahoma" w:hAnsi="Tahoma" w:cs="Tahoma"/>
          <w:sz w:val="18"/>
          <w:szCs w:val="18"/>
        </w:rPr>
        <w:t>Гидравлический подъемный стол предназначен для подъема грузов и его перемещения</w:t>
      </w:r>
      <w:r>
        <w:rPr>
          <w:rFonts w:ascii="Tahoma" w:hAnsi="Tahoma" w:cs="Tahoma"/>
          <w:sz w:val="18"/>
          <w:szCs w:val="18"/>
        </w:rPr>
        <w:t xml:space="preserve">. </w:t>
      </w:r>
      <w:r w:rsidRPr="00BD5859">
        <w:rPr>
          <w:rFonts w:ascii="Tahoma" w:hAnsi="Tahoma" w:cs="Tahoma"/>
          <w:sz w:val="18"/>
          <w:szCs w:val="18"/>
        </w:rPr>
        <w:t xml:space="preserve"> </w:t>
      </w:r>
    </w:p>
    <w:p w:rsidR="00BD5859" w:rsidRPr="00BD5859" w:rsidRDefault="00BD5859" w:rsidP="00BD5859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D5859">
        <w:rPr>
          <w:rFonts w:ascii="Tahoma" w:hAnsi="Tahoma" w:cs="Tahoma"/>
          <w:sz w:val="18"/>
          <w:szCs w:val="18"/>
        </w:rPr>
        <w:t xml:space="preserve">Монтаж дополнительных приспособлений возможен только с разрешения производителя. В случае использования подъемного стола в работах для него не предназначенных, необходимо получить разрешение производителя, а также заключение авторитетного специалиста во избежание возможных катастроф. </w:t>
      </w:r>
    </w:p>
    <w:p w:rsidR="00BD5859" w:rsidRPr="00BD5859" w:rsidRDefault="00BD5859" w:rsidP="00BD5859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D5859">
        <w:rPr>
          <w:rFonts w:ascii="Tahoma" w:hAnsi="Tahoma" w:cs="Tahoma"/>
          <w:sz w:val="18"/>
          <w:szCs w:val="18"/>
        </w:rPr>
        <w:t xml:space="preserve">Гидравлический подъёмный стол является устройством с гидравлическим приводом. Цилиндр посредством системы ножниц поднимают платформу. Опускание производится благодаря открытию двустороннего клапана. </w:t>
      </w:r>
    </w:p>
    <w:p w:rsidR="00BD5859" w:rsidRDefault="00BD5859" w:rsidP="00BD5859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D5859">
        <w:rPr>
          <w:rFonts w:ascii="Tahoma" w:hAnsi="Tahoma" w:cs="Tahoma"/>
          <w:sz w:val="18"/>
          <w:szCs w:val="18"/>
        </w:rPr>
        <w:t xml:space="preserve">Механическая структура подъемного стола обычно состоит из опорной рамы, силовых диагональных тяг и рабочей платформы. Опорная рама - сварная конструкция, выполненная с учетом необходимой нагрузки. Силовые диагональные тяги работают по принципу «ножницы». Рабочая платформа представляет собой ровную горизонтальную площадку. </w:t>
      </w:r>
    </w:p>
    <w:p w:rsidR="00CD3BAF" w:rsidRPr="00CD3BAF" w:rsidRDefault="00CD3BAF" w:rsidP="00CD3BAF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CD3BAF">
        <w:rPr>
          <w:rFonts w:ascii="Tahoma" w:hAnsi="Tahoma" w:cs="Tahoma"/>
          <w:sz w:val="18"/>
          <w:szCs w:val="18"/>
        </w:rPr>
        <w:t xml:space="preserve">Гидравлическое масло из гидравлического насоса перемещает поршень в гидравлическом цилиндре, который перемещает силовые диагональные тяги, которые в свою очередь раскрываются вертикально и поднимают рабочую платформу вверх. Когда платформа опускается, гидравлическое масло стекает назад к масляному резервуару. </w:t>
      </w:r>
    </w:p>
    <w:p w:rsidR="00BD5859" w:rsidRPr="00BD5859" w:rsidRDefault="00BD5859" w:rsidP="00BD5859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BD5859">
        <w:rPr>
          <w:rFonts w:ascii="Tahoma" w:hAnsi="Tahoma" w:cs="Tahoma"/>
          <w:sz w:val="18"/>
          <w:szCs w:val="18"/>
        </w:rPr>
        <w:t xml:space="preserve">Подъемный стол с вырезом может использоваться во внутренних помещениях, на горизонтальных поверхностях, не испытывая столкновений с другими предметами. Стол не должен использоваться в опасных местах, где присутствуют газы, пары или пыль воспламеняющихся веществ. Стол может использоваться в закрытых помещениях (при температуре от -5 </w:t>
      </w:r>
      <w:proofErr w:type="gramStart"/>
      <w:r w:rsidRPr="00BD5859">
        <w:rPr>
          <w:rFonts w:ascii="Tahoma" w:hAnsi="Tahoma" w:cs="Tahoma"/>
          <w:sz w:val="18"/>
          <w:szCs w:val="18"/>
        </w:rPr>
        <w:t>С</w:t>
      </w:r>
      <w:proofErr w:type="gramEnd"/>
      <w:r w:rsidRPr="00BD5859">
        <w:rPr>
          <w:rFonts w:ascii="Tahoma" w:hAnsi="Tahoma" w:cs="Tahoma"/>
          <w:sz w:val="18"/>
          <w:szCs w:val="18"/>
        </w:rPr>
        <w:t xml:space="preserve"> до +40 С).</w:t>
      </w:r>
    </w:p>
    <w:p w:rsidR="004F01E2" w:rsidRDefault="004F01E2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BD5859" w:rsidRDefault="00BD5859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513DFCA3" wp14:editId="5211D813">
            <wp:extent cx="4152900" cy="4354106"/>
            <wp:effectExtent l="0" t="0" r="0" b="8890"/>
            <wp:docPr id="6" name="Рисунок 6" descr="http://www.ua.all.biz/img/ua/catalog/48976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.all.biz/img/ua/catalog/489760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23" cy="43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D3" w:rsidRPr="00201E00" w:rsidRDefault="00201E00" w:rsidP="00201E00">
      <w:pPr>
        <w:ind w:firstLine="56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Технические характеристик</w:t>
      </w:r>
      <w:r w:rsidR="00F14B02">
        <w:rPr>
          <w:rFonts w:ascii="Tahoma" w:hAnsi="Tahoma" w:cs="Tahoma"/>
          <w:sz w:val="18"/>
          <w:szCs w:val="18"/>
        </w:rPr>
        <w:t>и</w:t>
      </w:r>
      <w:r>
        <w:rPr>
          <w:rFonts w:ascii="Tahoma" w:hAnsi="Tahoma" w:cs="Tahoma"/>
          <w:sz w:val="18"/>
          <w:szCs w:val="18"/>
        </w:rPr>
        <w:t xml:space="preserve"> столов подъемных гидравлических серия </w:t>
      </w:r>
      <w:r>
        <w:rPr>
          <w:rFonts w:ascii="Tahoma" w:hAnsi="Tahoma" w:cs="Tahoma"/>
          <w:sz w:val="18"/>
          <w:szCs w:val="18"/>
          <w:lang w:val="en-US"/>
        </w:rPr>
        <w:t>WP</w:t>
      </w:r>
      <w:r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462"/>
        <w:gridCol w:w="1478"/>
        <w:gridCol w:w="1429"/>
        <w:gridCol w:w="1340"/>
        <w:gridCol w:w="1748"/>
        <w:gridCol w:w="1686"/>
        <w:gridCol w:w="873"/>
      </w:tblGrid>
      <w:tr w:rsidR="00201E00" w:rsidRPr="00201E00" w:rsidTr="00201E00">
        <w:trPr>
          <w:trHeight w:val="333"/>
        </w:trPr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proofErr w:type="spellStart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Грузо</w:t>
            </w:r>
            <w:proofErr w:type="spellEnd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-</w:t>
            </w:r>
          </w:p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proofErr w:type="spellStart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подъемность</w:t>
            </w:r>
            <w:proofErr w:type="spellEnd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Высота подхвата, мм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Высота подъема, мм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Диаметр колес, мм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Габариты в упаковке, мм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Размер платформы, мм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Масса, кг</w:t>
            </w:r>
          </w:p>
        </w:tc>
      </w:tr>
      <w:tr w:rsidR="00201E00" w:rsidRPr="00201E00" w:rsidTr="00201E00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11810010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1130х570х400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1000х515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</w:t>
            </w:r>
          </w:p>
        </w:tc>
      </w:tr>
      <w:tr w:rsidR="00201E00" w:rsidRPr="00201E00" w:rsidTr="00201E00">
        <w:trPr>
          <w:trHeight w:val="255"/>
        </w:trPr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1188010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1130х570х400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1000х510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</w:t>
            </w:r>
          </w:p>
        </w:tc>
      </w:tr>
      <w:tr w:rsidR="00201E00" w:rsidRPr="00201E00" w:rsidTr="00201E00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1187510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1130х570х400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1000х510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</w:t>
            </w:r>
          </w:p>
        </w:tc>
      </w:tr>
      <w:tr w:rsidR="00201E00" w:rsidRPr="00201E00" w:rsidTr="00201E00">
        <w:trPr>
          <w:trHeight w:val="255"/>
        </w:trPr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1180510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925х515х320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815х500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</w:t>
            </w:r>
          </w:p>
        </w:tc>
      </w:tr>
      <w:tr w:rsidR="00201E00" w:rsidRPr="00201E00" w:rsidTr="00201E00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1183510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1015х515х320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900х510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</w:t>
            </w:r>
          </w:p>
        </w:tc>
      </w:tr>
      <w:tr w:rsidR="00201E00" w:rsidRPr="00201E00" w:rsidTr="00201E00">
        <w:trPr>
          <w:trHeight w:val="255"/>
        </w:trPr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1180310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shd w:val="pct15" w:color="auto" w:fill="auto"/>
            <w:noWrap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925х515х320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815х500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201E00" w:rsidRPr="00201E00" w:rsidRDefault="00201E00" w:rsidP="00201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</w:t>
            </w:r>
          </w:p>
        </w:tc>
      </w:tr>
    </w:tbl>
    <w:p w:rsidR="00201E00" w:rsidRDefault="00201E00" w:rsidP="00996CD3">
      <w:pPr>
        <w:ind w:firstLine="567"/>
        <w:jc w:val="both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CE3D01">
      <w:pPr>
        <w:rPr>
          <w:rFonts w:ascii="Tahoma" w:hAnsi="Tahoma" w:cs="Tahoma"/>
          <w:sz w:val="18"/>
          <w:szCs w:val="18"/>
        </w:rPr>
      </w:pPr>
    </w:p>
    <w:p w:rsidR="00F14B02" w:rsidRDefault="00F14B02" w:rsidP="00CE3D01">
      <w:pPr>
        <w:rPr>
          <w:rFonts w:ascii="Tahoma" w:hAnsi="Tahoma" w:cs="Tahoma"/>
          <w:sz w:val="18"/>
          <w:szCs w:val="18"/>
        </w:rPr>
      </w:pPr>
    </w:p>
    <w:p w:rsidR="004920B0" w:rsidRPr="004920B0" w:rsidRDefault="004920B0" w:rsidP="004920B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Технические характеристики столов подъемных гидравлических сери</w:t>
      </w:r>
      <w:r>
        <w:rPr>
          <w:rFonts w:ascii="Tahoma" w:hAnsi="Tahoma" w:cs="Tahoma"/>
          <w:sz w:val="18"/>
          <w:szCs w:val="18"/>
        </w:rPr>
        <w:t>й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PT</w:t>
      </w:r>
      <w:r w:rsidRPr="004920B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  <w:lang w:val="en-US"/>
        </w:rPr>
        <w:t>SP</w:t>
      </w:r>
      <w:r>
        <w:rPr>
          <w:rFonts w:ascii="Tahoma" w:hAnsi="Tahoma" w:cs="Tahoma"/>
          <w:sz w:val="18"/>
          <w:szCs w:val="18"/>
        </w:rPr>
        <w:t>: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60"/>
        <w:gridCol w:w="1440"/>
        <w:gridCol w:w="1360"/>
        <w:gridCol w:w="1420"/>
        <w:gridCol w:w="1251"/>
        <w:gridCol w:w="1040"/>
      </w:tblGrid>
      <w:tr w:rsidR="00624100" w:rsidRPr="00624100" w:rsidTr="0045487B">
        <w:trPr>
          <w:trHeight w:val="780"/>
          <w:jc w:val="center"/>
        </w:trPr>
        <w:tc>
          <w:tcPr>
            <w:tcW w:w="108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660" w:type="dxa"/>
            <w:shd w:val="pct15" w:color="auto" w:fill="auto"/>
            <w:vAlign w:val="center"/>
            <w:hideMark/>
          </w:tcPr>
          <w:p w:rsidR="00624100" w:rsidRPr="00201E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proofErr w:type="spellStart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Грузо</w:t>
            </w:r>
            <w:proofErr w:type="spellEnd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-</w:t>
            </w:r>
          </w:p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proofErr w:type="spellStart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подъемность</w:t>
            </w:r>
            <w:proofErr w:type="spellEnd"/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, кг</w:t>
            </w:r>
          </w:p>
        </w:tc>
        <w:tc>
          <w:tcPr>
            <w:tcW w:w="1440" w:type="dxa"/>
            <w:shd w:val="pct15" w:color="auto" w:fill="auto"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Высота</w:t>
            </w:r>
            <w:r w:rsidRPr="006241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подхвата, мм</w:t>
            </w:r>
          </w:p>
        </w:tc>
        <w:tc>
          <w:tcPr>
            <w:tcW w:w="1360" w:type="dxa"/>
            <w:shd w:val="pct15" w:color="auto" w:fill="auto"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Высота</w:t>
            </w:r>
            <w:r w:rsidRPr="006241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подъема, мм</w:t>
            </w:r>
          </w:p>
        </w:tc>
        <w:tc>
          <w:tcPr>
            <w:tcW w:w="1420" w:type="dxa"/>
            <w:shd w:val="pct15" w:color="auto" w:fill="auto"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</w:t>
            </w:r>
            <w:r w:rsidRPr="006241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асса, кг</w:t>
            </w:r>
          </w:p>
        </w:tc>
        <w:tc>
          <w:tcPr>
            <w:tcW w:w="1251" w:type="dxa"/>
            <w:shd w:val="pct15" w:color="auto" w:fill="auto"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201E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Размер платформы, мм</w:t>
            </w:r>
          </w:p>
        </w:tc>
        <w:tc>
          <w:tcPr>
            <w:tcW w:w="1040" w:type="dxa"/>
            <w:shd w:val="pct15" w:color="auto" w:fill="auto"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Диаметр</w:t>
            </w:r>
            <w:r w:rsidRPr="0062410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колес, мм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1180509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855х500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1181010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4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3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51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1016х515</w:t>
            </w:r>
          </w:p>
        </w:tc>
        <w:tc>
          <w:tcPr>
            <w:tcW w:w="104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1181510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1220х610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1001869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44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3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20" w:type="dxa"/>
            <w:shd w:val="pct15" w:color="auto" w:fill="auto"/>
            <w:noWrap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51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1200x610</w:t>
            </w:r>
          </w:p>
        </w:tc>
        <w:tc>
          <w:tcPr>
            <w:tcW w:w="1040" w:type="dxa"/>
            <w:shd w:val="pct15" w:color="auto" w:fill="auto"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1001612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1220x610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1001611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4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42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51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1200х610</w:t>
            </w:r>
          </w:p>
        </w:tc>
        <w:tc>
          <w:tcPr>
            <w:tcW w:w="1040" w:type="dxa"/>
            <w:shd w:val="pct15" w:color="auto" w:fill="auto"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1001610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1200х610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1000967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4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3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2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1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1220х610</w:t>
            </w:r>
          </w:p>
        </w:tc>
        <w:tc>
          <w:tcPr>
            <w:tcW w:w="1040" w:type="dxa"/>
            <w:shd w:val="pct15" w:color="auto" w:fill="auto"/>
            <w:noWrap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1001609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905х500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</w:tr>
      <w:tr w:rsidR="00624100" w:rsidRPr="00624100" w:rsidTr="0045487B">
        <w:trPr>
          <w:trHeight w:val="255"/>
          <w:jc w:val="center"/>
        </w:trPr>
        <w:tc>
          <w:tcPr>
            <w:tcW w:w="108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1001608</w:t>
            </w:r>
          </w:p>
        </w:tc>
        <w:tc>
          <w:tcPr>
            <w:tcW w:w="16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4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36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20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51" w:type="dxa"/>
            <w:shd w:val="pct15" w:color="auto" w:fill="auto"/>
            <w:noWrap/>
            <w:vAlign w:val="center"/>
            <w:hideMark/>
          </w:tcPr>
          <w:p w:rsidR="00624100" w:rsidRPr="00624100" w:rsidRDefault="00624100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41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700х450</w:t>
            </w:r>
          </w:p>
        </w:tc>
        <w:tc>
          <w:tcPr>
            <w:tcW w:w="1040" w:type="dxa"/>
            <w:shd w:val="pct15" w:color="auto" w:fill="auto"/>
            <w:vAlign w:val="center"/>
            <w:hideMark/>
          </w:tcPr>
          <w:p w:rsidR="00624100" w:rsidRPr="00624100" w:rsidRDefault="0045487B" w:rsidP="00624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</w:tr>
    </w:tbl>
    <w:p w:rsidR="004920B0" w:rsidRDefault="004920B0" w:rsidP="004920B0">
      <w:pPr>
        <w:jc w:val="center"/>
        <w:rPr>
          <w:rFonts w:ascii="Tahoma" w:hAnsi="Tahoma" w:cs="Tahoma"/>
          <w:sz w:val="18"/>
          <w:szCs w:val="18"/>
        </w:rPr>
      </w:pPr>
    </w:p>
    <w:p w:rsidR="004920B0" w:rsidRDefault="004920B0" w:rsidP="004920B0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4920B0" w:rsidRDefault="004920B0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4920B0" w:rsidRDefault="004920B0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3C111A" w:rsidRPr="003C111A" w:rsidRDefault="003C111A" w:rsidP="003C111A">
      <w:pPr>
        <w:spacing w:after="0" w:line="240" w:lineRule="auto"/>
        <w:ind w:right="-15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Подготовка к работе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Чтобы гарантировать безопасную работу и содержать оборудование в рабочем состоянии, перед работой необходимо выполнить небольшие проверки. Содержание проверок следующее: </w:t>
      </w:r>
    </w:p>
    <w:p w:rsidR="003C111A" w:rsidRPr="003C111A" w:rsidRDefault="003C111A" w:rsidP="003C111A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Проверить визуально наличие любой утечки </w:t>
      </w:r>
      <w:r>
        <w:rPr>
          <w:rFonts w:ascii="Tahoma" w:hAnsi="Tahoma" w:cs="Tahoma"/>
          <w:sz w:val="18"/>
          <w:szCs w:val="18"/>
        </w:rPr>
        <w:t>масла из гидравлической системы.</w:t>
      </w:r>
      <w:r w:rsidRPr="003C111A">
        <w:rPr>
          <w:rFonts w:ascii="Tahoma" w:hAnsi="Tahoma" w:cs="Tahoma"/>
          <w:sz w:val="18"/>
          <w:szCs w:val="18"/>
        </w:rPr>
        <w:t xml:space="preserve"> </w:t>
      </w:r>
    </w:p>
    <w:p w:rsidR="003C111A" w:rsidRPr="003C111A" w:rsidRDefault="003C111A" w:rsidP="003C111A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Проверить визуально, все ли болты крепко затянуты на пересечениях тяг. </w:t>
      </w:r>
    </w:p>
    <w:p w:rsidR="003C111A" w:rsidRDefault="003C111A" w:rsidP="003C111A">
      <w:pPr>
        <w:numPr>
          <w:ilvl w:val="0"/>
          <w:numId w:val="17"/>
        </w:numPr>
        <w:spacing w:line="240" w:lineRule="auto"/>
        <w:ind w:left="1134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Установить опоры так, чтобы стол был расположен в горизонтальном положении. </w:t>
      </w:r>
    </w:p>
    <w:p w:rsidR="008949CF" w:rsidRPr="008949CF" w:rsidRDefault="008949CF" w:rsidP="008949CF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8949CF">
        <w:rPr>
          <w:rFonts w:ascii="Tahoma" w:hAnsi="Tahoma" w:cs="Tahoma"/>
          <w:sz w:val="18"/>
          <w:szCs w:val="18"/>
        </w:rPr>
        <w:t xml:space="preserve">В отношении данной инструкции по эксплуатации, </w:t>
      </w:r>
      <w:proofErr w:type="gramStart"/>
      <w:r w:rsidRPr="008949CF">
        <w:rPr>
          <w:rFonts w:ascii="Tahoma" w:hAnsi="Tahoma" w:cs="Tahoma"/>
          <w:sz w:val="18"/>
          <w:szCs w:val="18"/>
        </w:rPr>
        <w:t xml:space="preserve">под </w:t>
      </w:r>
      <w:r w:rsidRPr="008949CF">
        <w:rPr>
          <w:rFonts w:ascii="Tahoma" w:eastAsia="Arial" w:hAnsi="Tahoma" w:cs="Tahoma"/>
          <w:color w:val="99CC00"/>
          <w:sz w:val="18"/>
          <w:szCs w:val="18"/>
        </w:rPr>
        <w:t xml:space="preserve"> </w:t>
      </w:r>
      <w:r w:rsidRPr="008949CF">
        <w:rPr>
          <w:rFonts w:ascii="Tahoma" w:hAnsi="Tahoma" w:cs="Tahoma"/>
          <w:sz w:val="18"/>
          <w:szCs w:val="18"/>
        </w:rPr>
        <w:t>руководителем</w:t>
      </w:r>
      <w:proofErr w:type="gramEnd"/>
      <w:r w:rsidRPr="008949CF">
        <w:rPr>
          <w:rFonts w:ascii="Tahoma" w:hAnsi="Tahoma" w:cs="Tahoma"/>
          <w:sz w:val="18"/>
          <w:szCs w:val="18"/>
        </w:rPr>
        <w:t xml:space="preserve"> работ всегда понимается физическое или юридическое лицо, лично эксплуатирующее гидравлический подъемный стол или поручающее его эксплуатацию кому-либо связанному с данным лицом. В некоторых конкретных случаях (например, аренда или прокат), руководителем работ является служащий компании, ответственный за гидравлический подъемный стол на основе действующих договоров, заключенных между владельцем и пользователем стола.  </w:t>
      </w:r>
    </w:p>
    <w:p w:rsidR="008949CF" w:rsidRPr="008949CF" w:rsidRDefault="008949CF" w:rsidP="008949CF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8949CF">
        <w:rPr>
          <w:rFonts w:ascii="Tahoma" w:hAnsi="Tahoma" w:cs="Tahoma"/>
          <w:sz w:val="18"/>
          <w:szCs w:val="18"/>
        </w:rPr>
        <w:t xml:space="preserve">Руководитель работ обязан гарантировать, что гидравлический подъемный стол эксплуатируется лишь должным образом и не представляет никакой опасности для жизни или здоровья </w:t>
      </w:r>
      <w:proofErr w:type="gramStart"/>
      <w:r w:rsidRPr="008949CF">
        <w:rPr>
          <w:rFonts w:ascii="Tahoma" w:hAnsi="Tahoma" w:cs="Tahoma"/>
          <w:sz w:val="18"/>
          <w:szCs w:val="18"/>
        </w:rPr>
        <w:t>пользователя</w:t>
      </w:r>
      <w:proofErr w:type="gramEnd"/>
      <w:r w:rsidRPr="008949CF">
        <w:rPr>
          <w:rFonts w:ascii="Tahoma" w:hAnsi="Tahoma" w:cs="Tahoma"/>
          <w:sz w:val="18"/>
          <w:szCs w:val="18"/>
        </w:rPr>
        <w:t xml:space="preserve"> или третьих сторон. Более того, необходимо соблюдать меры техники безопасности и указания по обслуживанию. Руководитель работ обязан гарантировать, что все пользователи прочитали и поняли инструкцию по эксплуатации. </w:t>
      </w:r>
    </w:p>
    <w:p w:rsidR="008949CF" w:rsidRPr="008949CF" w:rsidRDefault="008949CF" w:rsidP="008949CF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8949CF">
        <w:rPr>
          <w:rFonts w:ascii="Tahoma" w:hAnsi="Tahoma" w:cs="Tahoma"/>
          <w:sz w:val="18"/>
          <w:szCs w:val="18"/>
        </w:rPr>
        <w:t xml:space="preserve">Добавление или сборка дополнительного оборудования, </w:t>
      </w:r>
      <w:proofErr w:type="gramStart"/>
      <w:r w:rsidRPr="008949CF">
        <w:rPr>
          <w:rFonts w:ascii="Tahoma" w:hAnsi="Tahoma" w:cs="Tahoma"/>
          <w:sz w:val="18"/>
          <w:szCs w:val="18"/>
        </w:rPr>
        <w:t xml:space="preserve">которое </w:t>
      </w:r>
      <w:r w:rsidRPr="008949CF">
        <w:rPr>
          <w:rFonts w:ascii="Tahoma" w:eastAsia="Arial" w:hAnsi="Tahoma" w:cs="Tahoma"/>
          <w:color w:val="99CC00"/>
          <w:sz w:val="18"/>
          <w:szCs w:val="18"/>
        </w:rPr>
        <w:t xml:space="preserve"> </w:t>
      </w:r>
      <w:r w:rsidRPr="008949CF">
        <w:rPr>
          <w:rFonts w:ascii="Tahoma" w:hAnsi="Tahoma" w:cs="Tahoma"/>
          <w:sz w:val="18"/>
          <w:szCs w:val="18"/>
        </w:rPr>
        <w:t>может</w:t>
      </w:r>
      <w:proofErr w:type="gramEnd"/>
      <w:r w:rsidRPr="008949CF">
        <w:rPr>
          <w:rFonts w:ascii="Tahoma" w:hAnsi="Tahoma" w:cs="Tahoma"/>
          <w:sz w:val="18"/>
          <w:szCs w:val="18"/>
        </w:rPr>
        <w:t xml:space="preserve"> подвергнуть опасности работу гидравлического подъемного стола, разрешено лишь с письменного со</w:t>
      </w:r>
      <w:r>
        <w:rPr>
          <w:rFonts w:ascii="Tahoma" w:hAnsi="Tahoma" w:cs="Tahoma"/>
          <w:sz w:val="18"/>
          <w:szCs w:val="18"/>
        </w:rPr>
        <w:t xml:space="preserve">гласия компании-производителя. При необходимости, можно </w:t>
      </w:r>
      <w:r w:rsidRPr="008949CF">
        <w:rPr>
          <w:rFonts w:ascii="Tahoma" w:hAnsi="Tahoma" w:cs="Tahoma"/>
          <w:sz w:val="18"/>
          <w:szCs w:val="18"/>
        </w:rPr>
        <w:t xml:space="preserve">запросить разрешение от местных властей, которое никоим образом не заменяет разрешение от компании-производителя. </w:t>
      </w:r>
    </w:p>
    <w:p w:rsidR="008949CF" w:rsidRPr="003C111A" w:rsidRDefault="008949CF" w:rsidP="008949CF">
      <w:pPr>
        <w:spacing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8949CF">
        <w:rPr>
          <w:rFonts w:ascii="Tahoma" w:hAnsi="Tahoma" w:cs="Tahoma"/>
          <w:sz w:val="18"/>
          <w:szCs w:val="18"/>
        </w:rPr>
        <w:t xml:space="preserve">К эксплуатации гидравлического подъемного </w:t>
      </w:r>
      <w:proofErr w:type="gramStart"/>
      <w:r w:rsidRPr="008949CF">
        <w:rPr>
          <w:rFonts w:ascii="Tahoma" w:hAnsi="Tahoma" w:cs="Tahoma"/>
          <w:sz w:val="18"/>
          <w:szCs w:val="18"/>
        </w:rPr>
        <w:t xml:space="preserve">стола </w:t>
      </w:r>
      <w:r w:rsidRPr="008949CF">
        <w:rPr>
          <w:rFonts w:ascii="Tahoma" w:eastAsia="Arial" w:hAnsi="Tahoma" w:cs="Tahoma"/>
          <w:color w:val="99CC00"/>
          <w:sz w:val="18"/>
          <w:szCs w:val="18"/>
        </w:rPr>
        <w:t xml:space="preserve"> </w:t>
      </w:r>
      <w:r w:rsidRPr="008949CF">
        <w:rPr>
          <w:rFonts w:ascii="Tahoma" w:hAnsi="Tahoma" w:cs="Tahoma"/>
          <w:sz w:val="18"/>
          <w:szCs w:val="18"/>
        </w:rPr>
        <w:t>допускаются</w:t>
      </w:r>
      <w:proofErr w:type="gramEnd"/>
      <w:r w:rsidRPr="008949CF">
        <w:rPr>
          <w:rFonts w:ascii="Tahoma" w:hAnsi="Tahoma" w:cs="Tahoma"/>
          <w:sz w:val="18"/>
          <w:szCs w:val="18"/>
        </w:rPr>
        <w:t xml:space="preserve"> лишь имеющие разрешение, проинструктированные и прошедшие специальную подготовку работники старше 18 лет, продемонстрировавшие владельцу или его представителю свои навыки обращения с грузами и назначенные последним в качестве лиц, допущенными к эксплуатации гидравлического подъемного стола.  </w:t>
      </w:r>
    </w:p>
    <w:p w:rsidR="003C111A" w:rsidRPr="003C111A" w:rsidRDefault="003C111A" w:rsidP="003C111A">
      <w:pPr>
        <w:spacing w:after="0" w:line="240" w:lineRule="auto"/>
        <w:ind w:right="-15"/>
        <w:jc w:val="both"/>
        <w:rPr>
          <w:rFonts w:ascii="Tahoma" w:hAnsi="Tahoma" w:cs="Tahoma"/>
          <w:sz w:val="18"/>
          <w:szCs w:val="18"/>
          <w:u w:val="single"/>
        </w:rPr>
      </w:pPr>
      <w:r w:rsidRPr="003C111A">
        <w:rPr>
          <w:rFonts w:ascii="Tahoma" w:hAnsi="Tahoma" w:cs="Tahoma"/>
          <w:sz w:val="18"/>
          <w:szCs w:val="18"/>
          <w:u w:val="single"/>
        </w:rPr>
        <w:t xml:space="preserve">Инструкция по работе с подъемным столом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Нагрузка на платформу должна быть в строгом соответствии со спецификацией. Никакие сильные движения (вибрации, волнения) не разрешаются на рабочей платформе во время работы стола.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Подъем людей строго запрещается. </w:t>
      </w:r>
    </w:p>
    <w:p w:rsidR="003C111A" w:rsidRPr="003C111A" w:rsidRDefault="003C111A" w:rsidP="00CC1A8C">
      <w:pPr>
        <w:spacing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Если возникло высокое рабочее давление или появился посторонний шум при подъеме платформы, немедленно остановите оборудование. Немедленно проверьте все механизмы, чтобы избежать любого серьезного отказа стола. </w:t>
      </w:r>
    </w:p>
    <w:p w:rsidR="003C111A" w:rsidRPr="003C111A" w:rsidRDefault="003C111A" w:rsidP="003C111A">
      <w:pPr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3C111A">
        <w:rPr>
          <w:rFonts w:ascii="Tahoma" w:eastAsia="Arial" w:hAnsi="Tahoma" w:cs="Tahoma"/>
          <w:sz w:val="18"/>
          <w:szCs w:val="18"/>
          <w:u w:val="single"/>
        </w:rPr>
        <w:t>Техническое обслуживание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b/>
          <w:sz w:val="18"/>
          <w:szCs w:val="18"/>
        </w:rPr>
        <w:t>Ежемесячное обслуживание</w:t>
      </w:r>
      <w:r>
        <w:rPr>
          <w:rFonts w:ascii="Tahoma" w:hAnsi="Tahoma" w:cs="Tahoma"/>
          <w:sz w:val="18"/>
          <w:szCs w:val="18"/>
        </w:rPr>
        <w:t xml:space="preserve"> - </w:t>
      </w:r>
      <w:r w:rsidRPr="003C111A">
        <w:rPr>
          <w:rFonts w:ascii="Tahoma" w:hAnsi="Tahoma" w:cs="Tahoma"/>
          <w:sz w:val="18"/>
          <w:szCs w:val="18"/>
        </w:rPr>
        <w:t xml:space="preserve">Проверить степень износа роликов и подшипников, а также их осей. Проверить степень износа штоков цилиндра. Смазать, где это необходимо, трущиеся части. Периодическая смазка трущихся частей позволяет продлить срок службы стола.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Проверить качество и уровень гидравлического масла. При поднятой платформе уровень масла в главном цилиндре должен быть выше основания цилиндра на 40-50 мм. Проверить качество гидравлического масла: оно не должно быть темным и липким. В масле должен отсутствовать песок, вода и другие примеси. В случае выявления отклонений в качестве масла, гидравлическую систему необходимо промыть и залить новое гидравлическое масло типа HLP-DIN 51524 T2 ISO VG 22 (Российский аналог ВГМЗ ТУ 38-101479-79 или АМГ-10 ГОСТ 679475) или аналогичным.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b/>
          <w:sz w:val="18"/>
          <w:szCs w:val="18"/>
        </w:rPr>
        <w:t xml:space="preserve">Годовое обслуживание </w:t>
      </w:r>
      <w:r>
        <w:rPr>
          <w:rFonts w:ascii="Tahoma" w:hAnsi="Tahoma" w:cs="Tahoma"/>
          <w:sz w:val="18"/>
          <w:szCs w:val="18"/>
        </w:rPr>
        <w:t>–</w:t>
      </w:r>
      <w:r w:rsidRPr="003C11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осмотреть </w:t>
      </w:r>
      <w:r w:rsidRPr="003C111A">
        <w:rPr>
          <w:rFonts w:ascii="Tahoma" w:hAnsi="Tahoma" w:cs="Tahoma"/>
          <w:sz w:val="18"/>
          <w:szCs w:val="18"/>
        </w:rPr>
        <w:t xml:space="preserve">всю гидравлическую систему – шланги, соединения, уплотнительные кольца. Убедиться в отсутствии повреждений в шлангах, кольцах, отсутствии течи в соединениях. Все соединения должны быть герметичны.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lastRenderedPageBreak/>
        <w:t>Опустить стол и демонтировать клапан опускания</w:t>
      </w:r>
      <w:r>
        <w:rPr>
          <w:rFonts w:ascii="Tahoma" w:hAnsi="Tahoma" w:cs="Tahoma"/>
          <w:sz w:val="18"/>
          <w:szCs w:val="18"/>
        </w:rPr>
        <w:t xml:space="preserve">. Прочистить место вкручивания </w:t>
      </w:r>
      <w:r w:rsidRPr="003C111A">
        <w:rPr>
          <w:rFonts w:ascii="Tahoma" w:hAnsi="Tahoma" w:cs="Tahoma"/>
          <w:sz w:val="18"/>
          <w:szCs w:val="18"/>
        </w:rPr>
        <w:t xml:space="preserve">клапана сжатым воздухом.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Слить масло из гидравлической системы. Выкрутить клапан и раскрутить все соединения. Промыть детали (керосин, бензин, </w:t>
      </w:r>
      <w:proofErr w:type="spellStart"/>
      <w:r w:rsidRPr="003C111A">
        <w:rPr>
          <w:rFonts w:ascii="Tahoma" w:hAnsi="Tahoma" w:cs="Tahoma"/>
          <w:sz w:val="18"/>
          <w:szCs w:val="18"/>
        </w:rPr>
        <w:t>диз</w:t>
      </w:r>
      <w:proofErr w:type="spellEnd"/>
      <w:r w:rsidRPr="003C111A">
        <w:rPr>
          <w:rFonts w:ascii="Tahoma" w:hAnsi="Tahoma" w:cs="Tahoma"/>
          <w:sz w:val="18"/>
          <w:szCs w:val="18"/>
        </w:rPr>
        <w:t xml:space="preserve">. топливо). Продуть детали и главный цилиндр сжатым воздухом. После очистки, вкрутить все детали на место и присоединить гидравлические шланги. </w:t>
      </w:r>
    </w:p>
    <w:p w:rsidR="003C111A" w:rsidRP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Залейте в систему новое гидравлическое масло. Не разрешается заливать масло больше нормы, в противном случае это может привести к быстрому износу деталей гидравлической системы. </w:t>
      </w:r>
    </w:p>
    <w:p w:rsidR="003C111A" w:rsidRDefault="003C111A" w:rsidP="00CC1A8C">
      <w:pPr>
        <w:spacing w:after="0" w:line="240" w:lineRule="auto"/>
        <w:ind w:left="284" w:firstLine="567"/>
        <w:jc w:val="both"/>
        <w:rPr>
          <w:rFonts w:ascii="Tahoma" w:hAnsi="Tahoma" w:cs="Tahoma"/>
          <w:sz w:val="18"/>
          <w:szCs w:val="18"/>
        </w:rPr>
      </w:pPr>
      <w:r w:rsidRPr="003C111A">
        <w:rPr>
          <w:rFonts w:ascii="Tahoma" w:hAnsi="Tahoma" w:cs="Tahoma"/>
          <w:sz w:val="18"/>
          <w:szCs w:val="18"/>
        </w:rPr>
        <w:t xml:space="preserve">Срок эксплуатации стола имеет свой лимит, выработанные элементы следует поменять. </w:t>
      </w:r>
    </w:p>
    <w:p w:rsidR="0077345B" w:rsidRDefault="0077345B" w:rsidP="00592BB8">
      <w:pPr>
        <w:spacing w:before="240" w:line="240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592BB8">
        <w:rPr>
          <w:rFonts w:ascii="Tahoma" w:hAnsi="Tahoma" w:cs="Tahoma"/>
          <w:b/>
          <w:sz w:val="18"/>
          <w:szCs w:val="18"/>
        </w:rPr>
        <w:t>Устранение неполадок</w:t>
      </w:r>
    </w:p>
    <w:tbl>
      <w:tblPr>
        <w:tblStyle w:val="TableGrid"/>
        <w:tblW w:w="5000" w:type="pct"/>
        <w:tblInd w:w="0" w:type="dxa"/>
        <w:tblCellMar>
          <w:left w:w="39" w:type="dxa"/>
          <w:right w:w="37" w:type="dxa"/>
        </w:tblCellMar>
        <w:tblLook w:val="04A0" w:firstRow="1" w:lastRow="0" w:firstColumn="1" w:lastColumn="0" w:noHBand="0" w:noVBand="1"/>
      </w:tblPr>
      <w:tblGrid>
        <w:gridCol w:w="3225"/>
        <w:gridCol w:w="2760"/>
        <w:gridCol w:w="4941"/>
      </w:tblGrid>
      <w:tr w:rsidR="00384356" w:rsidRPr="00384356" w:rsidTr="00D3731A">
        <w:trPr>
          <w:trHeight w:val="147"/>
        </w:trPr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 w:themeFill="background1"/>
          </w:tcPr>
          <w:p w:rsidR="00384356" w:rsidRPr="00384356" w:rsidRDefault="00384356" w:rsidP="0078255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Неисправность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 w:themeFill="background1"/>
          </w:tcPr>
          <w:p w:rsidR="00384356" w:rsidRPr="00384356" w:rsidRDefault="00384356" w:rsidP="0078255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Анализ причины</w:t>
            </w:r>
            <w:r w:rsidRPr="0038435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FFFFFF" w:themeFill="background1"/>
          </w:tcPr>
          <w:p w:rsidR="00384356" w:rsidRPr="00384356" w:rsidRDefault="00384356" w:rsidP="0078255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b/>
                <w:sz w:val="18"/>
                <w:szCs w:val="18"/>
              </w:rPr>
              <w:t xml:space="preserve">Устранение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неисправности</w:t>
            </w:r>
          </w:p>
        </w:tc>
      </w:tr>
      <w:tr w:rsidR="003E6B67" w:rsidRPr="00384356" w:rsidTr="003E6B67">
        <w:trPr>
          <w:trHeight w:val="2776"/>
        </w:trPr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D3731A" w:rsidRDefault="00384356" w:rsidP="00D3731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3731A">
              <w:rPr>
                <w:rFonts w:ascii="Tahoma" w:hAnsi="Tahoma" w:cs="Tahoma"/>
                <w:b/>
                <w:sz w:val="18"/>
                <w:szCs w:val="18"/>
              </w:rPr>
              <w:t>Уменьшение количества масла в цилиндрах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384356" w:rsidP="00D3731A">
            <w:pPr>
              <w:spacing w:after="147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Выработаны прокладки </w:t>
            </w:r>
          </w:p>
          <w:p w:rsidR="00384356" w:rsidRPr="00384356" w:rsidRDefault="00384356" w:rsidP="00D3731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574A1BF1" wp14:editId="511ED0E1">
                  <wp:extent cx="1238250" cy="1504950"/>
                  <wp:effectExtent l="0" t="0" r="0" b="0"/>
                  <wp:docPr id="12385" name="Picture 1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Picture 123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2" cy="15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Поднять ненагруженную платформу, подложить подпорки. Ликвидировать давление в гидравлической системе посредством опускания платформы </w:t>
            </w:r>
            <w:proofErr w:type="gramStart"/>
            <w:r w:rsidRPr="00384356">
              <w:rPr>
                <w:rFonts w:ascii="Tahoma" w:hAnsi="Tahoma" w:cs="Tahoma"/>
                <w:sz w:val="18"/>
                <w:szCs w:val="18"/>
              </w:rPr>
              <w:t>Слить</w:t>
            </w:r>
            <w:proofErr w:type="gramEnd"/>
            <w:r w:rsidRPr="00384356">
              <w:rPr>
                <w:rFonts w:ascii="Tahoma" w:hAnsi="Tahoma" w:cs="Tahoma"/>
                <w:sz w:val="18"/>
                <w:szCs w:val="18"/>
              </w:rPr>
              <w:t xml:space="preserve"> масло из цилиндра. Открутить шланги. Снять цилиндр в месте его крепления на подшипнике. Раскрутить его, откручивая направляющую гайку. Снять стопорное кольцо, направляющую поршня подтянуть вверх и поменять прокладки. Сборку произвести в обратном порядке. После сборки и наполнения маслом следует </w:t>
            </w:r>
            <w:proofErr w:type="spellStart"/>
            <w:r w:rsidRPr="00384356">
              <w:rPr>
                <w:rFonts w:ascii="Tahoma" w:hAnsi="Tahoma" w:cs="Tahoma"/>
                <w:sz w:val="18"/>
                <w:szCs w:val="18"/>
              </w:rPr>
              <w:t>обезвоздушить</w:t>
            </w:r>
            <w:proofErr w:type="spellEnd"/>
            <w:r w:rsidRPr="00384356">
              <w:rPr>
                <w:rFonts w:ascii="Tahoma" w:hAnsi="Tahoma" w:cs="Tahoma"/>
                <w:sz w:val="18"/>
                <w:szCs w:val="18"/>
              </w:rPr>
              <w:t xml:space="preserve"> цилиндр. </w:t>
            </w:r>
          </w:p>
        </w:tc>
      </w:tr>
      <w:tr w:rsidR="003E6B67" w:rsidRPr="00384356" w:rsidTr="003E6B67">
        <w:trPr>
          <w:trHeight w:val="562"/>
        </w:trPr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D3731A" w:rsidRDefault="00D3731A" w:rsidP="00D3731A">
            <w:pPr>
              <w:spacing w:after="155" w:line="24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3731A">
              <w:rPr>
                <w:rFonts w:ascii="Tahoma" w:hAnsi="Tahoma" w:cs="Tahoma"/>
                <w:b/>
                <w:sz w:val="18"/>
                <w:szCs w:val="18"/>
              </w:rPr>
              <w:t>Неравномерное поднятие стола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Препятствия либо загрязнения в направляющих 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47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Устранить препятствия или загрязнения на направляющих. </w:t>
            </w:r>
          </w:p>
        </w:tc>
      </w:tr>
      <w:tr w:rsidR="00384356" w:rsidRPr="00384356" w:rsidTr="00D3731A">
        <w:trPr>
          <w:trHeight w:val="415"/>
        </w:trPr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D3731A" w:rsidRDefault="00384356" w:rsidP="00D3731A">
            <w:pPr>
              <w:spacing w:after="400" w:line="247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3731A">
              <w:rPr>
                <w:rFonts w:ascii="Tahoma" w:hAnsi="Tahoma" w:cs="Tahoma"/>
                <w:b/>
                <w:sz w:val="18"/>
                <w:szCs w:val="18"/>
              </w:rPr>
              <w:t>Платформа не поднимается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D3731A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Стол </w:t>
            </w:r>
            <w:r w:rsidR="00384356" w:rsidRPr="00384356">
              <w:rPr>
                <w:rFonts w:ascii="Tahoma" w:hAnsi="Tahoma" w:cs="Tahoma"/>
                <w:sz w:val="18"/>
                <w:szCs w:val="18"/>
              </w:rPr>
              <w:t xml:space="preserve">перегружен, открыт перегрузочный клапан 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Снизить нагрузку. </w:t>
            </w:r>
          </w:p>
        </w:tc>
      </w:tr>
      <w:tr w:rsidR="00384356" w:rsidRPr="00384356" w:rsidTr="003E6B67">
        <w:trPr>
          <w:trHeight w:val="309"/>
        </w:trPr>
        <w:tc>
          <w:tcPr>
            <w:tcW w:w="1476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384356" w:rsidP="00D3731A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Поврежден насос 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Проверить насос.  </w:t>
            </w:r>
          </w:p>
        </w:tc>
      </w:tr>
      <w:tr w:rsidR="003E6B67" w:rsidRPr="00384356" w:rsidTr="003E6B67">
        <w:trPr>
          <w:trHeight w:val="285"/>
        </w:trPr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D3731A" w:rsidRDefault="00384356" w:rsidP="00D3731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D3731A">
              <w:rPr>
                <w:rFonts w:ascii="Tahoma" w:hAnsi="Tahoma" w:cs="Tahoma"/>
                <w:b/>
                <w:sz w:val="18"/>
                <w:szCs w:val="18"/>
              </w:rPr>
              <w:t>Скорость подъема не постоянна</w:t>
            </w: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Недостаток масла 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Долить масло (через ситечко) </w:t>
            </w:r>
          </w:p>
        </w:tc>
      </w:tr>
      <w:tr w:rsidR="003E6B67" w:rsidRPr="00384356" w:rsidTr="003E6B67">
        <w:trPr>
          <w:trHeight w:val="261"/>
        </w:trPr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Наличие препятствий </w:t>
            </w:r>
          </w:p>
        </w:tc>
        <w:tc>
          <w:tcPr>
            <w:tcW w:w="2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384356" w:rsidRPr="00384356" w:rsidRDefault="00384356" w:rsidP="00D3731A">
            <w:pPr>
              <w:spacing w:line="276" w:lineRule="auto"/>
              <w:ind w:left="3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84356">
              <w:rPr>
                <w:rFonts w:ascii="Tahoma" w:hAnsi="Tahoma" w:cs="Tahoma"/>
                <w:sz w:val="18"/>
                <w:szCs w:val="18"/>
              </w:rPr>
              <w:t xml:space="preserve">Проверить свободное движение стола, ножниц. Устранить препятствия. </w:t>
            </w:r>
          </w:p>
        </w:tc>
      </w:tr>
    </w:tbl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За любую катастрофу, произошедшую в результате несанкционированного использования стола, производитель ответственности не несёт.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Запрещается транспортировка людей!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Стол не должен использоваться в местах повышенной опасности, запылённости, коррозийной атмосферы.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Обслуживание может осуществляться лицами, ознакомленными с инструкцией. Монтаж и консервация разрешены только: представителям производителя </w:t>
      </w:r>
      <w:r w:rsidRPr="00AF66E9">
        <w:rPr>
          <w:rFonts w:ascii="Tahoma" w:hAnsi="Tahoma" w:cs="Tahoma"/>
          <w:sz w:val="18"/>
          <w:szCs w:val="18"/>
        </w:rPr>
        <w:t xml:space="preserve">и </w:t>
      </w:r>
      <w:r w:rsidRPr="00AF66E9">
        <w:rPr>
          <w:rFonts w:ascii="Tahoma" w:hAnsi="Tahoma" w:cs="Tahoma"/>
          <w:sz w:val="18"/>
          <w:szCs w:val="18"/>
        </w:rPr>
        <w:t xml:space="preserve">специалистам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Запрещается пребывание под столом и на столе во время его работы.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Не разрешается пребывание в пространстве рабочего движения платформы. </w:t>
      </w:r>
    </w:p>
    <w:p w:rsidR="00DD558B" w:rsidRPr="00AF66E9" w:rsidRDefault="00AF66E9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6318C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 wp14:anchorId="4EB54783" wp14:editId="1B854E6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84200" cy="519430"/>
            <wp:effectExtent l="0" t="0" r="6350" b="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58B" w:rsidRPr="00AF66E9">
        <w:rPr>
          <w:rFonts w:ascii="Tahoma" w:hAnsi="Tahoma" w:cs="Tahoma"/>
          <w:sz w:val="18"/>
          <w:szCs w:val="18"/>
        </w:rPr>
        <w:t xml:space="preserve">Механизмы безопасности должны быть использованы надлежащим образом. При наличии неисправности следует прекратить работу.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Вес груза на столе не должен превышать допустимого. Груз должен быть равномерно распределен.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Груз на столе следует разместить так, чтобы исключить его перемещение по платформе. 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Груз не должен выступать за габариты платформы. 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Во время всего рабочего цикла следует наблюдать за грузом и столом.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Управление столом может осуществляться только с места управления, согласно установленного порядка.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Обслуживающий персонал должен уделять внимание вопросу безопасности других сотрудников.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При окончании работы следует исключить возможность эксплуатации устройства посторонними лицами.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Во время произведения ремонтных работ при поднятой платформе следует использовать подпорки.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>Консервационные и ремонтные работы могут производиться только лицами с соответствующими полномочиями и подготовкой в области гидравлических подъёмных столов.</w:t>
      </w:r>
      <w:r w:rsidRPr="00AF66E9">
        <w:rPr>
          <w:rFonts w:ascii="Tahoma" w:hAnsi="Tahoma" w:cs="Tahoma"/>
          <w:b/>
          <w:sz w:val="18"/>
          <w:szCs w:val="18"/>
        </w:rPr>
        <w:t xml:space="preserve">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После ремонта необходимо проверить исправную работу всех частей устройства. </w:t>
      </w:r>
    </w:p>
    <w:p w:rsidR="00DD558B" w:rsidRPr="00AF66E9" w:rsidRDefault="00DD558B" w:rsidP="00AF66E9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AF66E9">
        <w:rPr>
          <w:rFonts w:ascii="Tahoma" w:hAnsi="Tahoma" w:cs="Tahoma"/>
          <w:sz w:val="18"/>
          <w:szCs w:val="18"/>
        </w:rPr>
        <w:t xml:space="preserve">Избегайте нагрузки, превышающей номинальную грузоподъёмность. Стол предназначен для поднятия равномерно расположенного груза. В противном случае надлежит руководствоваться следующими правилами: </w:t>
      </w:r>
    </w:p>
    <w:p w:rsidR="00DD558B" w:rsidRDefault="00DD558B" w:rsidP="00DD558B">
      <w:pPr>
        <w:spacing w:after="234" w:line="276" w:lineRule="auto"/>
      </w:pPr>
      <w:r>
        <w:t xml:space="preserve"> </w:t>
      </w:r>
    </w:p>
    <w:p w:rsidR="00AF66E9" w:rsidRDefault="00AF66E9" w:rsidP="00DD558B">
      <w:pPr>
        <w:spacing w:after="234" w:line="276" w:lineRule="auto"/>
      </w:pPr>
    </w:p>
    <w:p w:rsidR="0006506B" w:rsidRDefault="0006506B" w:rsidP="00DD558B">
      <w:pPr>
        <w:spacing w:after="234" w:line="276" w:lineRule="auto"/>
      </w:pPr>
    </w:p>
    <w:p w:rsidR="0006506B" w:rsidRDefault="0006506B" w:rsidP="00DD558B">
      <w:pPr>
        <w:spacing w:after="234" w:line="276" w:lineRule="auto"/>
      </w:pPr>
    </w:p>
    <w:p w:rsidR="0006506B" w:rsidRDefault="0006506B" w:rsidP="00DD558B">
      <w:pPr>
        <w:spacing w:after="234" w:line="276" w:lineRule="auto"/>
      </w:pPr>
    </w:p>
    <w:tbl>
      <w:tblPr>
        <w:tblStyle w:val="TableGrid"/>
        <w:tblW w:w="4861" w:type="pct"/>
        <w:jc w:val="center"/>
        <w:tblInd w:w="0" w:type="dxa"/>
        <w:tblCellMar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2321"/>
        <w:gridCol w:w="4623"/>
        <w:gridCol w:w="3684"/>
      </w:tblGrid>
      <w:tr w:rsidR="00DD558B" w:rsidRPr="00DD558B" w:rsidTr="00DD558B">
        <w:trPr>
          <w:trHeight w:val="239"/>
          <w:jc w:val="center"/>
        </w:trPr>
        <w:tc>
          <w:tcPr>
            <w:tcW w:w="3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  <w:vAlign w:val="center"/>
          </w:tcPr>
          <w:p w:rsidR="00DD558B" w:rsidRPr="00DD558B" w:rsidRDefault="00DD558B" w:rsidP="0078255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Расположение груза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 w:themeFill="background1"/>
            <w:vAlign w:val="center"/>
          </w:tcPr>
          <w:p w:rsidR="00DD558B" w:rsidRPr="00DD558B" w:rsidRDefault="00DD558B" w:rsidP="00DD558B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b/>
                <w:sz w:val="18"/>
                <w:szCs w:val="18"/>
              </w:rPr>
              <w:t>Допустимая ГП</w:t>
            </w:r>
          </w:p>
        </w:tc>
      </w:tr>
      <w:tr w:rsidR="00DD558B" w:rsidTr="00DD558B">
        <w:trPr>
          <w:trHeight w:val="1278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Default="00DD558B" w:rsidP="00782554">
            <w:pPr>
              <w:spacing w:after="8"/>
              <w:jc w:val="center"/>
            </w:pPr>
            <w:r>
              <w:rPr>
                <w:noProof/>
              </w:rPr>
              <w:drawing>
                <wp:inline distT="0" distB="0" distL="0" distR="0" wp14:anchorId="779DC7D7" wp14:editId="7B087A9D">
                  <wp:extent cx="713232" cy="512064"/>
                  <wp:effectExtent l="0" t="0" r="0" b="0"/>
                  <wp:docPr id="5652" name="Picture 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Picture 56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58B" w:rsidRDefault="00DD558B" w:rsidP="00782554">
            <w:pPr>
              <w:spacing w:line="276" w:lineRule="auto"/>
              <w:ind w:left="824"/>
            </w:pPr>
            <w:r>
              <w:rPr>
                <w:rFonts w:ascii="Arial" w:eastAsia="Arial" w:hAnsi="Arial" w:cs="Arial"/>
                <w:b/>
                <w:sz w:val="15"/>
              </w:rPr>
              <w:t>A</w:t>
            </w:r>
            <w:r>
              <w:rPr>
                <w:rFonts w:ascii="Arial" w:eastAsia="Arial" w:hAnsi="Arial" w:cs="Arial"/>
                <w:b/>
                <w:sz w:val="15"/>
              </w:rPr>
              <w:tab/>
            </w:r>
            <w:r>
              <w:t xml:space="preserve"> 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Равномерное распределение груза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100% от номинальной грузоподъемности </w:t>
            </w:r>
          </w:p>
        </w:tc>
      </w:tr>
      <w:tr w:rsidR="00DD558B" w:rsidTr="00DD558B">
        <w:trPr>
          <w:trHeight w:val="1450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Default="00DD558B" w:rsidP="007825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54CE73" wp14:editId="4380DD88">
                  <wp:extent cx="737616" cy="633984"/>
                  <wp:effectExtent l="0" t="0" r="0" b="0"/>
                  <wp:docPr id="5720" name="Picture 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Picture 57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58B" w:rsidRDefault="00DD558B" w:rsidP="00782554">
            <w:pPr>
              <w:spacing w:line="276" w:lineRule="auto"/>
              <w:ind w:left="839"/>
            </w:pPr>
            <w:r>
              <w:rPr>
                <w:rFonts w:ascii="Arial" w:eastAsia="Arial" w:hAnsi="Arial" w:cs="Arial"/>
                <w:b/>
                <w:sz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t xml:space="preserve"> 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ind w:left="5" w:right="283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Распределение груза на одной стороне поверхности стола в поперечном направлении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60% от номинальной грузоподъемности </w:t>
            </w:r>
          </w:p>
        </w:tc>
      </w:tr>
      <w:tr w:rsidR="00DD558B" w:rsidTr="00DD558B">
        <w:trPr>
          <w:trHeight w:val="1378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Default="00DD558B" w:rsidP="007825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BF7662" wp14:editId="692D6E7B">
                  <wp:extent cx="743712" cy="609600"/>
                  <wp:effectExtent l="0" t="0" r="0" b="0"/>
                  <wp:docPr id="5829" name="Picture 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Picture 58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58B" w:rsidRDefault="00DD558B" w:rsidP="00782554">
            <w:pPr>
              <w:spacing w:line="276" w:lineRule="auto"/>
              <w:ind w:left="805"/>
            </w:pPr>
            <w:r>
              <w:rPr>
                <w:rFonts w:ascii="Arial" w:eastAsia="Arial" w:hAnsi="Arial" w:cs="Arial"/>
                <w:b/>
                <w:sz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t xml:space="preserve"> 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ind w:left="5" w:right="283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Распределение груза на одной стороне поверхности стола в продольном направлении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60% от номинальной грузоподъемности </w:t>
            </w:r>
          </w:p>
        </w:tc>
      </w:tr>
      <w:tr w:rsidR="00DD558B" w:rsidTr="00DD558B">
        <w:trPr>
          <w:trHeight w:val="1339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Default="00DD558B" w:rsidP="007825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45F92" wp14:editId="50031351">
                  <wp:extent cx="743712" cy="579120"/>
                  <wp:effectExtent l="0" t="0" r="0" b="0"/>
                  <wp:docPr id="5939" name="Picture 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Picture 59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58B" w:rsidRDefault="00DD558B" w:rsidP="00782554">
            <w:pPr>
              <w:spacing w:line="276" w:lineRule="auto"/>
              <w:ind w:left="834"/>
            </w:pPr>
            <w:r>
              <w:rPr>
                <w:rFonts w:ascii="Arial" w:eastAsia="Arial" w:hAnsi="Arial" w:cs="Arial"/>
                <w:b/>
                <w:sz w:val="15"/>
              </w:rPr>
              <w:t>D</w:t>
            </w:r>
            <w:r>
              <w:rPr>
                <w:rFonts w:ascii="Arial" w:eastAsia="Arial" w:hAnsi="Arial" w:cs="Arial"/>
                <w:b/>
                <w:sz w:val="15"/>
              </w:rPr>
              <w:tab/>
            </w:r>
            <w:r>
              <w:t xml:space="preserve"> 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Расположение груза на углу поверхности стола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45% от номинальной грузоподъемности </w:t>
            </w:r>
          </w:p>
        </w:tc>
      </w:tr>
      <w:tr w:rsidR="00DD558B" w:rsidTr="00DD558B">
        <w:trPr>
          <w:trHeight w:val="1450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Default="00DD558B" w:rsidP="007825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08FBDF" wp14:editId="70B34DA2">
                  <wp:extent cx="762000" cy="652272"/>
                  <wp:effectExtent l="0" t="0" r="0" b="0"/>
                  <wp:docPr id="6017" name="Picture 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Picture 60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58B" w:rsidRDefault="00DD558B" w:rsidP="00782554">
            <w:pPr>
              <w:spacing w:line="276" w:lineRule="auto"/>
              <w:ind w:left="839"/>
            </w:pPr>
            <w:r>
              <w:rPr>
                <w:rFonts w:ascii="Arial" w:eastAsia="Arial" w:hAnsi="Arial" w:cs="Arial"/>
                <w:b/>
                <w:sz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t xml:space="preserve"> </w:t>
            </w:r>
          </w:p>
        </w:tc>
        <w:tc>
          <w:tcPr>
            <w:tcW w:w="2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Перекатывающийся груз. </w:t>
            </w:r>
          </w:p>
          <w:p w:rsidR="00DD558B" w:rsidRPr="00DD558B" w:rsidRDefault="00DD558B" w:rsidP="00782554">
            <w:pPr>
              <w:spacing w:line="276" w:lineRule="auto"/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b/>
                <w:sz w:val="18"/>
                <w:szCs w:val="18"/>
              </w:rPr>
              <w:t>Внимание!</w:t>
            </w:r>
            <w:r w:rsidRPr="00DD558B">
              <w:rPr>
                <w:rFonts w:ascii="Tahoma" w:hAnsi="Tahoma" w:cs="Tahoma"/>
                <w:sz w:val="18"/>
                <w:szCs w:val="18"/>
              </w:rPr>
              <w:t xml:space="preserve"> Перекатывающийся груз должен быть закреплен при помощи колодок, ремней и т.п.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58B" w:rsidRPr="00DD558B" w:rsidRDefault="00DD558B" w:rsidP="0078255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D558B">
              <w:rPr>
                <w:rFonts w:ascii="Tahoma" w:hAnsi="Tahoma" w:cs="Tahoma"/>
                <w:sz w:val="18"/>
                <w:szCs w:val="18"/>
              </w:rPr>
              <w:t xml:space="preserve">60% от номинальной грузоподъемности. Если 2 груза – 30 % </w:t>
            </w:r>
          </w:p>
        </w:tc>
      </w:tr>
    </w:tbl>
    <w:p w:rsidR="005D4131" w:rsidRPr="005D4131" w:rsidRDefault="0006506B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5D4131"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A84C9B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45ECB" w:rsidRDefault="00145EC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AF6538" w:rsidRDefault="00AF653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506B" w:rsidRDefault="0006506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AF6538" w:rsidRDefault="00AF653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45ECB" w:rsidRPr="00E47F49" w:rsidTr="00582E27">
        <w:trPr>
          <w:trHeight w:val="703"/>
        </w:trPr>
        <w:tc>
          <w:tcPr>
            <w:tcW w:w="643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45ECB" w:rsidRPr="00E47F49" w:rsidTr="00582E27">
        <w:trPr>
          <w:trHeight w:val="703"/>
        </w:trPr>
        <w:tc>
          <w:tcPr>
            <w:tcW w:w="643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45ECB" w:rsidRPr="00E47F49" w:rsidTr="00582E27">
        <w:trPr>
          <w:trHeight w:val="703"/>
        </w:trPr>
        <w:tc>
          <w:tcPr>
            <w:tcW w:w="643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45ECB" w:rsidRPr="00E47F49" w:rsidTr="00582E27">
        <w:trPr>
          <w:trHeight w:val="703"/>
        </w:trPr>
        <w:tc>
          <w:tcPr>
            <w:tcW w:w="643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45ECB" w:rsidRPr="00E47F49" w:rsidRDefault="00145ECB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6318C1">
      <w:footerReference w:type="default" r:id="rId18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6A" w:rsidRDefault="0019166A" w:rsidP="001D1E25">
      <w:pPr>
        <w:spacing w:after="0" w:line="240" w:lineRule="auto"/>
      </w:pPr>
      <w:r>
        <w:separator/>
      </w:r>
    </w:p>
  </w:endnote>
  <w:endnote w:type="continuationSeparator" w:id="0">
    <w:p w:rsidR="0019166A" w:rsidRDefault="0019166A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45487B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6A" w:rsidRDefault="0019166A" w:rsidP="001D1E25">
      <w:pPr>
        <w:spacing w:after="0" w:line="240" w:lineRule="auto"/>
      </w:pPr>
      <w:r>
        <w:separator/>
      </w:r>
    </w:p>
  </w:footnote>
  <w:footnote w:type="continuationSeparator" w:id="0">
    <w:p w:rsidR="0019166A" w:rsidRDefault="0019166A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C653F6D"/>
    <w:multiLevelType w:val="hybridMultilevel"/>
    <w:tmpl w:val="CEB45602"/>
    <w:lvl w:ilvl="0" w:tplc="E7A8B8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C38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E67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0B3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025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38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27E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67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677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4771D2"/>
    <w:multiLevelType w:val="hybridMultilevel"/>
    <w:tmpl w:val="AE28A644"/>
    <w:lvl w:ilvl="0" w:tplc="335479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C05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64B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EF7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246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E6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C9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AC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606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713AD"/>
    <w:multiLevelType w:val="hybridMultilevel"/>
    <w:tmpl w:val="2B02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6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477A7"/>
    <w:rsid w:val="0006506B"/>
    <w:rsid w:val="000C4220"/>
    <w:rsid w:val="000D5257"/>
    <w:rsid w:val="000F3AD5"/>
    <w:rsid w:val="00121B5D"/>
    <w:rsid w:val="00145ECB"/>
    <w:rsid w:val="001725F1"/>
    <w:rsid w:val="0019166A"/>
    <w:rsid w:val="001B184D"/>
    <w:rsid w:val="001D1E25"/>
    <w:rsid w:val="001E2318"/>
    <w:rsid w:val="00201E00"/>
    <w:rsid w:val="00234A4D"/>
    <w:rsid w:val="003060F8"/>
    <w:rsid w:val="00350574"/>
    <w:rsid w:val="0035153F"/>
    <w:rsid w:val="00352091"/>
    <w:rsid w:val="003818BD"/>
    <w:rsid w:val="00384356"/>
    <w:rsid w:val="00386CF2"/>
    <w:rsid w:val="003C111A"/>
    <w:rsid w:val="003E6B67"/>
    <w:rsid w:val="00402248"/>
    <w:rsid w:val="004125E1"/>
    <w:rsid w:val="00451999"/>
    <w:rsid w:val="0045487B"/>
    <w:rsid w:val="004565A5"/>
    <w:rsid w:val="004708D9"/>
    <w:rsid w:val="00484499"/>
    <w:rsid w:val="004920B0"/>
    <w:rsid w:val="004C77EE"/>
    <w:rsid w:val="004F01E2"/>
    <w:rsid w:val="00530998"/>
    <w:rsid w:val="00534CC8"/>
    <w:rsid w:val="005356DF"/>
    <w:rsid w:val="0054725B"/>
    <w:rsid w:val="0055305B"/>
    <w:rsid w:val="005829F5"/>
    <w:rsid w:val="005832CD"/>
    <w:rsid w:val="00592BB8"/>
    <w:rsid w:val="005D4131"/>
    <w:rsid w:val="00623853"/>
    <w:rsid w:val="00624100"/>
    <w:rsid w:val="00624D01"/>
    <w:rsid w:val="006318C1"/>
    <w:rsid w:val="00661C37"/>
    <w:rsid w:val="006816CE"/>
    <w:rsid w:val="00684747"/>
    <w:rsid w:val="0068527D"/>
    <w:rsid w:val="006A41C5"/>
    <w:rsid w:val="006D6FF1"/>
    <w:rsid w:val="006F7EB3"/>
    <w:rsid w:val="007118B1"/>
    <w:rsid w:val="00712463"/>
    <w:rsid w:val="0073432C"/>
    <w:rsid w:val="007536F4"/>
    <w:rsid w:val="0077345B"/>
    <w:rsid w:val="00776F6B"/>
    <w:rsid w:val="00776FDF"/>
    <w:rsid w:val="0078575C"/>
    <w:rsid w:val="007D38A2"/>
    <w:rsid w:val="008742B4"/>
    <w:rsid w:val="00886EEF"/>
    <w:rsid w:val="008949CF"/>
    <w:rsid w:val="00897BA4"/>
    <w:rsid w:val="00897EA7"/>
    <w:rsid w:val="008B4D0F"/>
    <w:rsid w:val="008B6235"/>
    <w:rsid w:val="008C3E9F"/>
    <w:rsid w:val="00903BE8"/>
    <w:rsid w:val="009518DA"/>
    <w:rsid w:val="009521B0"/>
    <w:rsid w:val="009532FA"/>
    <w:rsid w:val="00996CD3"/>
    <w:rsid w:val="00996FCB"/>
    <w:rsid w:val="009C1ED3"/>
    <w:rsid w:val="009D5809"/>
    <w:rsid w:val="009F49E3"/>
    <w:rsid w:val="00A244FA"/>
    <w:rsid w:val="00A31412"/>
    <w:rsid w:val="00A77FAC"/>
    <w:rsid w:val="00A84C9B"/>
    <w:rsid w:val="00AA34CD"/>
    <w:rsid w:val="00AB5B96"/>
    <w:rsid w:val="00AF6538"/>
    <w:rsid w:val="00AF66E9"/>
    <w:rsid w:val="00B21CA3"/>
    <w:rsid w:val="00B3094A"/>
    <w:rsid w:val="00BA541F"/>
    <w:rsid w:val="00BD00F8"/>
    <w:rsid w:val="00BD5859"/>
    <w:rsid w:val="00C374A1"/>
    <w:rsid w:val="00C379CE"/>
    <w:rsid w:val="00C677AF"/>
    <w:rsid w:val="00C72FC2"/>
    <w:rsid w:val="00C773AC"/>
    <w:rsid w:val="00C9294B"/>
    <w:rsid w:val="00C943DF"/>
    <w:rsid w:val="00CB64F7"/>
    <w:rsid w:val="00CC1A8C"/>
    <w:rsid w:val="00CD3BAF"/>
    <w:rsid w:val="00CE3D01"/>
    <w:rsid w:val="00D33FD8"/>
    <w:rsid w:val="00D3731A"/>
    <w:rsid w:val="00D50BA9"/>
    <w:rsid w:val="00D56B90"/>
    <w:rsid w:val="00D6300D"/>
    <w:rsid w:val="00D87AC4"/>
    <w:rsid w:val="00DB0AB8"/>
    <w:rsid w:val="00DD558B"/>
    <w:rsid w:val="00DF19C1"/>
    <w:rsid w:val="00E26E64"/>
    <w:rsid w:val="00E35321"/>
    <w:rsid w:val="00E478C0"/>
    <w:rsid w:val="00E57652"/>
    <w:rsid w:val="00F14B02"/>
    <w:rsid w:val="00F31AA9"/>
    <w:rsid w:val="00F72B15"/>
    <w:rsid w:val="00FB3D35"/>
    <w:rsid w:val="00FB5810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2E3B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1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65</cp:revision>
  <dcterms:created xsi:type="dcterms:W3CDTF">2017-09-08T09:51:00Z</dcterms:created>
  <dcterms:modified xsi:type="dcterms:W3CDTF">2018-01-11T04:53:00Z</dcterms:modified>
</cp:coreProperties>
</file>