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9B" w:rsidRPr="00CF232B" w:rsidRDefault="00A12A9B" w:rsidP="00443678">
      <w:pPr>
        <w:spacing w:line="276" w:lineRule="auto"/>
        <w:ind w:firstLine="426"/>
        <w:jc w:val="center"/>
        <w:rPr>
          <w:szCs w:val="24"/>
        </w:rPr>
      </w:pPr>
      <w:r w:rsidRPr="00CF232B">
        <w:rPr>
          <w:szCs w:val="24"/>
        </w:rPr>
        <w:t>Автономная установка пожаротушения</w:t>
      </w:r>
    </w:p>
    <w:p w:rsidR="006201AE" w:rsidRPr="00CF232B" w:rsidRDefault="00A12A9B" w:rsidP="006201AE">
      <w:pPr>
        <w:spacing w:line="276" w:lineRule="auto"/>
        <w:ind w:firstLine="426"/>
        <w:jc w:val="center"/>
        <w:rPr>
          <w:szCs w:val="24"/>
        </w:rPr>
      </w:pPr>
      <w:r w:rsidRPr="00CF232B">
        <w:rPr>
          <w:szCs w:val="24"/>
        </w:rPr>
        <w:t>«Гипербола</w:t>
      </w:r>
      <w:r w:rsidR="006201AE">
        <w:rPr>
          <w:szCs w:val="24"/>
        </w:rPr>
        <w:t>-100</w:t>
      </w:r>
      <w:r w:rsidRPr="00CF232B">
        <w:rPr>
          <w:szCs w:val="24"/>
        </w:rPr>
        <w:t>»</w:t>
      </w:r>
      <w:r w:rsidR="006201AE">
        <w:rPr>
          <w:szCs w:val="24"/>
        </w:rPr>
        <w:t xml:space="preserve">, </w:t>
      </w:r>
      <w:r w:rsidR="006201AE" w:rsidRPr="00CF232B">
        <w:rPr>
          <w:szCs w:val="24"/>
        </w:rPr>
        <w:t>«Гипербола</w:t>
      </w:r>
      <w:r w:rsidR="006201AE">
        <w:rPr>
          <w:szCs w:val="24"/>
        </w:rPr>
        <w:t>-2</w:t>
      </w:r>
      <w:r w:rsidR="006201AE">
        <w:rPr>
          <w:szCs w:val="24"/>
        </w:rPr>
        <w:t>00</w:t>
      </w:r>
      <w:r w:rsidR="006201AE" w:rsidRPr="00CF232B">
        <w:rPr>
          <w:szCs w:val="24"/>
        </w:rPr>
        <w:t>»</w:t>
      </w:r>
      <w:r w:rsidR="006201AE">
        <w:rPr>
          <w:szCs w:val="24"/>
        </w:rPr>
        <w:t xml:space="preserve">, </w:t>
      </w:r>
    </w:p>
    <w:p w:rsidR="006201AE" w:rsidRPr="00CF232B" w:rsidRDefault="006201AE" w:rsidP="006201AE">
      <w:pPr>
        <w:spacing w:line="276" w:lineRule="auto"/>
        <w:ind w:firstLine="426"/>
        <w:jc w:val="center"/>
        <w:rPr>
          <w:szCs w:val="24"/>
        </w:rPr>
      </w:pPr>
      <w:r w:rsidRPr="00CF232B">
        <w:rPr>
          <w:szCs w:val="24"/>
        </w:rPr>
        <w:t>«Гипербола</w:t>
      </w:r>
      <w:r>
        <w:rPr>
          <w:szCs w:val="24"/>
        </w:rPr>
        <w:t>-</w:t>
      </w:r>
      <w:r>
        <w:rPr>
          <w:szCs w:val="24"/>
        </w:rPr>
        <w:t>5</w:t>
      </w:r>
      <w:r>
        <w:rPr>
          <w:szCs w:val="24"/>
        </w:rPr>
        <w:t>00</w:t>
      </w:r>
      <w:r w:rsidRPr="00CF232B">
        <w:rPr>
          <w:szCs w:val="24"/>
        </w:rPr>
        <w:t>»</w:t>
      </w:r>
      <w:r>
        <w:rPr>
          <w:szCs w:val="24"/>
        </w:rPr>
        <w:t xml:space="preserve">, </w:t>
      </w:r>
      <w:r w:rsidRPr="00CF232B">
        <w:rPr>
          <w:szCs w:val="24"/>
        </w:rPr>
        <w:t>«Гипербола</w:t>
      </w:r>
      <w:r>
        <w:rPr>
          <w:szCs w:val="24"/>
        </w:rPr>
        <w:t>-1</w:t>
      </w:r>
      <w:r>
        <w:rPr>
          <w:szCs w:val="24"/>
        </w:rPr>
        <w:t>0</w:t>
      </w:r>
      <w:r>
        <w:rPr>
          <w:szCs w:val="24"/>
        </w:rPr>
        <w:t>00</w:t>
      </w:r>
      <w:r w:rsidRPr="00CF232B">
        <w:rPr>
          <w:szCs w:val="24"/>
        </w:rPr>
        <w:t>»</w:t>
      </w:r>
      <w:r>
        <w:rPr>
          <w:szCs w:val="24"/>
        </w:rPr>
        <w:t xml:space="preserve">, </w:t>
      </w:r>
    </w:p>
    <w:p w:rsidR="006201AE" w:rsidRPr="00CF232B" w:rsidRDefault="006201AE" w:rsidP="006201AE">
      <w:pPr>
        <w:spacing w:line="276" w:lineRule="auto"/>
        <w:ind w:firstLine="426"/>
        <w:jc w:val="center"/>
        <w:rPr>
          <w:szCs w:val="24"/>
        </w:rPr>
      </w:pPr>
      <w:r w:rsidRPr="00CF232B">
        <w:rPr>
          <w:szCs w:val="24"/>
        </w:rPr>
        <w:t>«Гипербола</w:t>
      </w:r>
      <w:r>
        <w:rPr>
          <w:szCs w:val="24"/>
        </w:rPr>
        <w:t>-</w:t>
      </w:r>
      <w:r>
        <w:rPr>
          <w:szCs w:val="24"/>
        </w:rPr>
        <w:t>20</w:t>
      </w:r>
      <w:r>
        <w:rPr>
          <w:szCs w:val="24"/>
        </w:rPr>
        <w:t>00</w:t>
      </w:r>
      <w:r w:rsidRPr="00CF232B">
        <w:rPr>
          <w:szCs w:val="24"/>
        </w:rPr>
        <w:t>»</w:t>
      </w:r>
    </w:p>
    <w:p w:rsidR="00A12A9B" w:rsidRPr="00CF232B" w:rsidRDefault="00A12A9B" w:rsidP="00443678">
      <w:pPr>
        <w:spacing w:line="276" w:lineRule="auto"/>
        <w:ind w:firstLine="426"/>
        <w:jc w:val="center"/>
        <w:rPr>
          <w:szCs w:val="24"/>
        </w:rPr>
      </w:pPr>
    </w:p>
    <w:p w:rsidR="00A12A9B" w:rsidRPr="00CF232B" w:rsidRDefault="00A12A9B" w:rsidP="00443678">
      <w:pPr>
        <w:spacing w:line="276" w:lineRule="auto"/>
        <w:ind w:firstLine="426"/>
        <w:jc w:val="center"/>
        <w:rPr>
          <w:szCs w:val="24"/>
        </w:rPr>
      </w:pPr>
    </w:p>
    <w:p w:rsidR="00CF232B" w:rsidRPr="00CF232B" w:rsidRDefault="00CF232B" w:rsidP="00443678">
      <w:pPr>
        <w:spacing w:line="276" w:lineRule="auto"/>
        <w:ind w:firstLine="426"/>
        <w:jc w:val="center"/>
        <w:rPr>
          <w:szCs w:val="24"/>
        </w:rPr>
      </w:pPr>
      <w:r w:rsidRPr="00CF232B">
        <w:rPr>
          <w:szCs w:val="24"/>
        </w:rPr>
        <w:t>Паспорт</w:t>
      </w:r>
    </w:p>
    <w:p w:rsidR="00A12A9B" w:rsidRPr="00CF232B" w:rsidRDefault="00A12A9B" w:rsidP="00443678">
      <w:pPr>
        <w:spacing w:line="276" w:lineRule="auto"/>
        <w:ind w:firstLine="426"/>
        <w:rPr>
          <w:sz w:val="20"/>
        </w:rPr>
      </w:pPr>
    </w:p>
    <w:p w:rsidR="00A12A9B" w:rsidRPr="00CF232B" w:rsidRDefault="00A12A9B" w:rsidP="00443678">
      <w:pPr>
        <w:spacing w:line="276" w:lineRule="auto"/>
        <w:ind w:firstLine="426"/>
        <w:rPr>
          <w:sz w:val="20"/>
        </w:rPr>
      </w:pPr>
    </w:p>
    <w:p w:rsidR="00A12A9B" w:rsidRPr="00CF232B" w:rsidRDefault="00A12A9B" w:rsidP="00443678">
      <w:pPr>
        <w:spacing w:line="276" w:lineRule="auto"/>
        <w:ind w:firstLine="426"/>
        <w:rPr>
          <w:sz w:val="20"/>
        </w:rPr>
      </w:pPr>
      <w:r w:rsidRPr="00CF232B">
        <w:rPr>
          <w:sz w:val="20"/>
        </w:rPr>
        <w:t xml:space="preserve">1.1 Автономная установка пожаротушения «Гипербола» (далее — установка) предназначена для локализации и тушения пожаров и возгораний классов А, B, а также пожаров и возгораний в электрооборудовании, находящемся под напряжением (класс E). </w:t>
      </w:r>
    </w:p>
    <w:p w:rsidR="00A12A9B" w:rsidRPr="00CF232B" w:rsidRDefault="00A12A9B" w:rsidP="00443678">
      <w:pPr>
        <w:spacing w:line="276" w:lineRule="auto"/>
        <w:ind w:firstLine="426"/>
        <w:rPr>
          <w:sz w:val="20"/>
        </w:rPr>
      </w:pPr>
      <w:r w:rsidRPr="00CF232B">
        <w:rPr>
          <w:sz w:val="20"/>
        </w:rPr>
        <w:t>1.2 Установка предназначена для защиты объектов объемом от 0,</w:t>
      </w:r>
      <w:r w:rsidR="006201AE">
        <w:rPr>
          <w:sz w:val="20"/>
        </w:rPr>
        <w:t>1</w:t>
      </w:r>
      <w:r w:rsidRPr="00CF232B">
        <w:rPr>
          <w:sz w:val="20"/>
        </w:rPr>
        <w:t xml:space="preserve"> до 2,2 м</w:t>
      </w:r>
      <w:r w:rsidRPr="00CF232B">
        <w:rPr>
          <w:sz w:val="20"/>
          <w:vertAlign w:val="superscript"/>
        </w:rPr>
        <w:t xml:space="preserve">3 </w:t>
      </w:r>
      <w:r w:rsidRPr="00CF232B">
        <w:rPr>
          <w:sz w:val="20"/>
        </w:rPr>
        <w:t>(в зависимости от модели установки) с параметром негерметичности не более 0,1 м</w:t>
      </w:r>
      <w:r w:rsidRPr="00CF232B">
        <w:rPr>
          <w:sz w:val="20"/>
          <w:vertAlign w:val="superscript"/>
        </w:rPr>
        <w:t>-1</w:t>
      </w:r>
      <w:r w:rsidRPr="00CF232B">
        <w:rPr>
          <w:sz w:val="20"/>
        </w:rPr>
        <w:t>. Защита объектов с параметром негерметичности более 0,1 м</w:t>
      </w:r>
      <w:r w:rsidRPr="00CF232B">
        <w:rPr>
          <w:sz w:val="20"/>
          <w:vertAlign w:val="superscript"/>
        </w:rPr>
        <w:t>-1</w:t>
      </w:r>
      <w:r w:rsidRPr="00CF232B">
        <w:rPr>
          <w:sz w:val="20"/>
        </w:rPr>
        <w:t xml:space="preserve"> возможна по согласованию с предприятием-изготовителем.  </w:t>
      </w:r>
    </w:p>
    <w:p w:rsidR="00A12A9B" w:rsidRPr="00CF232B" w:rsidRDefault="00A12A9B" w:rsidP="00443678">
      <w:pPr>
        <w:spacing w:line="276" w:lineRule="auto"/>
        <w:ind w:firstLine="426"/>
        <w:rPr>
          <w:sz w:val="20"/>
        </w:rPr>
      </w:pPr>
      <w:r w:rsidRPr="00CF232B">
        <w:rPr>
          <w:sz w:val="20"/>
        </w:rPr>
        <w:t xml:space="preserve">1.3 Установка рекомендуется к применению для защиты таких объектов, как электрические и распределительные шкафы, находящиеся под напряжением, малогабаритные хранилища ценностей, шкафы автоматики, распределительные шкафы и щиты с высоковольтным оборудованием с номинальным напряжением до 10 кВ. </w:t>
      </w:r>
    </w:p>
    <w:p w:rsidR="00A12A9B" w:rsidRPr="00CF232B" w:rsidRDefault="00A12A9B" w:rsidP="00443678">
      <w:pPr>
        <w:spacing w:line="276" w:lineRule="auto"/>
        <w:ind w:firstLine="426"/>
        <w:rPr>
          <w:sz w:val="20"/>
        </w:rPr>
      </w:pPr>
      <w:r w:rsidRPr="00CF232B">
        <w:rPr>
          <w:sz w:val="20"/>
        </w:rPr>
        <w:t xml:space="preserve">1.4 Установка может применяться как в качестве автономной установки, так и в качестве исполнительного устройства в составе системы пожарной сигнализации и пожаротушения (при использовании совместно с системой принудительного и автоматического запуска, не входящего в комплект поставки установки пожаротушения). </w:t>
      </w:r>
    </w:p>
    <w:p w:rsidR="00A12A9B" w:rsidRPr="00CF232B" w:rsidRDefault="00A12A9B" w:rsidP="00443678">
      <w:pPr>
        <w:spacing w:line="276" w:lineRule="auto"/>
        <w:ind w:firstLine="426"/>
        <w:rPr>
          <w:rFonts w:cs="Arial"/>
          <w:sz w:val="20"/>
        </w:rPr>
      </w:pPr>
      <w:r w:rsidRPr="00CF232B">
        <w:rPr>
          <w:sz w:val="20"/>
        </w:rPr>
        <w:t xml:space="preserve">1.5 Установка предназначена для эксплуатации при температуре от </w:t>
      </w:r>
      <w:r w:rsidRPr="00CF232B">
        <w:rPr>
          <w:rFonts w:cs="Arial"/>
          <w:sz w:val="20"/>
        </w:rPr>
        <w:t xml:space="preserve">- 40 °C до + 60 °C и относительной влажности воздуха до 98 % при температуре + 25 °C. </w:t>
      </w:r>
    </w:p>
    <w:p w:rsidR="00A12A9B" w:rsidRPr="00CF232B" w:rsidRDefault="00A12A9B" w:rsidP="00443678">
      <w:pPr>
        <w:spacing w:line="276" w:lineRule="auto"/>
        <w:ind w:firstLine="426"/>
        <w:rPr>
          <w:sz w:val="20"/>
        </w:rPr>
      </w:pPr>
      <w:r w:rsidRPr="00CF232B">
        <w:rPr>
          <w:rFonts w:cs="Arial"/>
          <w:sz w:val="20"/>
        </w:rPr>
        <w:t>1.6 Установка относитс</w:t>
      </w:r>
      <w:r w:rsidRPr="00CF232B">
        <w:rPr>
          <w:sz w:val="20"/>
        </w:rPr>
        <w:t xml:space="preserve">я к классу стационарных средств пожаротушения, не содержащих озоноразрушающих веществ. </w:t>
      </w:r>
    </w:p>
    <w:p w:rsidR="007B0410" w:rsidRPr="00CF232B" w:rsidRDefault="00A12A9B" w:rsidP="00443678">
      <w:pPr>
        <w:spacing w:line="276" w:lineRule="auto"/>
        <w:ind w:firstLine="426"/>
        <w:rPr>
          <w:sz w:val="20"/>
        </w:rPr>
      </w:pPr>
      <w:r w:rsidRPr="00CF232B">
        <w:rPr>
          <w:sz w:val="20"/>
        </w:rPr>
        <w:t>1.7 Установка применяется в соответствии с разделом 12 Свода Правил 5.13130.</w:t>
      </w:r>
    </w:p>
    <w:p w:rsidR="008373DE" w:rsidRPr="00CF232B" w:rsidRDefault="008373DE" w:rsidP="00443678">
      <w:pPr>
        <w:spacing w:line="276" w:lineRule="auto"/>
        <w:ind w:firstLine="426"/>
        <w:rPr>
          <w:sz w:val="20"/>
        </w:rPr>
      </w:pPr>
    </w:p>
    <w:p w:rsidR="00A12A9B" w:rsidRPr="00CF232B" w:rsidRDefault="00A12A9B" w:rsidP="00443678">
      <w:pPr>
        <w:spacing w:line="276" w:lineRule="auto"/>
        <w:ind w:firstLine="426"/>
        <w:rPr>
          <w:sz w:val="20"/>
        </w:rPr>
      </w:pPr>
      <w:r w:rsidRPr="00CF232B">
        <w:rPr>
          <w:sz w:val="20"/>
        </w:rPr>
        <w:t xml:space="preserve">2 Устройство и принцип действия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2.1 Установка представляет собой трубку из специального полимерного материала, заполненную </w:t>
      </w:r>
      <w:r w:rsidR="008373DE" w:rsidRPr="00CF232B">
        <w:rPr>
          <w:sz w:val="20"/>
        </w:rPr>
        <w:t xml:space="preserve">жидким </w:t>
      </w:r>
      <w:r w:rsidRPr="00CF232B">
        <w:rPr>
          <w:sz w:val="20"/>
        </w:rPr>
        <w:t xml:space="preserve">огнетушащим веществом — сжиженной смесью на основе фторорганических веществ, запаянную с обоих концов. Установка имеет избыточное давление внутри корпуса.  Полимерный материал обеспечивает надежное хранение огнетушащего вещества и выпуск огнетушащего вещества при строго определенных условиях. </w:t>
      </w:r>
    </w:p>
    <w:p w:rsidR="00A12A9B" w:rsidRPr="00CF232B" w:rsidRDefault="00A12A9B" w:rsidP="00443678">
      <w:pPr>
        <w:spacing w:line="276" w:lineRule="auto"/>
        <w:ind w:firstLine="426"/>
        <w:rPr>
          <w:sz w:val="20"/>
        </w:rPr>
      </w:pPr>
      <w:r w:rsidRPr="00CF232B">
        <w:rPr>
          <w:sz w:val="20"/>
        </w:rPr>
        <w:t xml:space="preserve">2.2 Самостоятельное срабатывание установки происходит при прямом воздействии пламени по поверхность или при повышении среднеобъёмной температуры до опасного значения.  При самостоятельном срабатывании происходит точечное разрушение полимерной оболочки в месте воздействия опасных факторов пожара (температура, воздействие пламени). </w:t>
      </w:r>
    </w:p>
    <w:p w:rsidR="00A12A9B" w:rsidRPr="00CF232B" w:rsidRDefault="00A12A9B" w:rsidP="00443678">
      <w:pPr>
        <w:spacing w:line="276" w:lineRule="auto"/>
        <w:ind w:firstLine="426"/>
        <w:rPr>
          <w:sz w:val="20"/>
        </w:rPr>
      </w:pPr>
      <w:r w:rsidRPr="00CF232B">
        <w:rPr>
          <w:sz w:val="20"/>
        </w:rPr>
        <w:t xml:space="preserve">2.3 Срабатывание установки также может происходить с помощью пускового устройства, расположенного на корпусе установки. Сигнал для пускового устройства может быть получен от извещателя пожарного ручного (ИПР) или от системы пожарной сигнализации и пожаротушения, а также от сторонних систем (например, от системы диспетчеризации здания). </w:t>
      </w:r>
    </w:p>
    <w:p w:rsidR="00A12A9B" w:rsidRPr="00CF232B" w:rsidRDefault="00A12A9B" w:rsidP="00443678">
      <w:pPr>
        <w:spacing w:line="276" w:lineRule="auto"/>
        <w:ind w:firstLine="426"/>
        <w:rPr>
          <w:sz w:val="20"/>
        </w:rPr>
      </w:pPr>
      <w:r w:rsidRPr="00CF232B">
        <w:rPr>
          <w:sz w:val="20"/>
        </w:rPr>
        <w:t xml:space="preserve">2.4 Наличие пускового устройства предусмотрено не всеми комплектациями установки. Пусковое устройство выпускается по отдельном стандарту и имеет свой комплект эксплуатационной документации.   </w:t>
      </w:r>
    </w:p>
    <w:p w:rsidR="00A12A9B" w:rsidRPr="00CF232B" w:rsidRDefault="00A12A9B" w:rsidP="00443678">
      <w:pPr>
        <w:spacing w:line="276" w:lineRule="auto"/>
        <w:ind w:firstLine="426"/>
        <w:rPr>
          <w:sz w:val="20"/>
        </w:rPr>
      </w:pPr>
    </w:p>
    <w:p w:rsidR="00A12A9B" w:rsidRPr="00CF232B" w:rsidRDefault="00A12A9B" w:rsidP="00443678">
      <w:pPr>
        <w:spacing w:line="276" w:lineRule="auto"/>
        <w:ind w:firstLine="426"/>
        <w:rPr>
          <w:sz w:val="20"/>
        </w:rPr>
      </w:pPr>
      <w:r w:rsidRPr="00CF232B">
        <w:rPr>
          <w:sz w:val="20"/>
        </w:rPr>
        <w:t xml:space="preserve">3 Комплект поставки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3.1 Базовый комплект поставки автономной установки пожаротушения включает в себя: </w:t>
      </w:r>
    </w:p>
    <w:p w:rsidR="00A12A9B" w:rsidRPr="00CF232B" w:rsidRDefault="00A12A9B" w:rsidP="00443678">
      <w:pPr>
        <w:spacing w:line="276" w:lineRule="auto"/>
        <w:ind w:firstLine="426"/>
        <w:rPr>
          <w:sz w:val="20"/>
        </w:rPr>
      </w:pPr>
      <w:r w:rsidRPr="00CF232B">
        <w:rPr>
          <w:sz w:val="20"/>
        </w:rPr>
        <w:t xml:space="preserve">- трубка с огнетушащим веществом; </w:t>
      </w:r>
    </w:p>
    <w:p w:rsidR="00A12A9B" w:rsidRPr="00CF232B" w:rsidRDefault="00A12A9B" w:rsidP="00443678">
      <w:pPr>
        <w:spacing w:line="276" w:lineRule="auto"/>
        <w:ind w:firstLine="426"/>
        <w:rPr>
          <w:sz w:val="20"/>
        </w:rPr>
      </w:pPr>
      <w:r w:rsidRPr="00CF232B">
        <w:rPr>
          <w:sz w:val="20"/>
        </w:rPr>
        <w:t>- крепежные устройства – 1 комплект;</w:t>
      </w:r>
    </w:p>
    <w:p w:rsidR="00A12A9B" w:rsidRPr="00CF232B" w:rsidRDefault="00A12A9B" w:rsidP="00443678">
      <w:pPr>
        <w:spacing w:line="276" w:lineRule="auto"/>
        <w:ind w:firstLine="426"/>
        <w:rPr>
          <w:sz w:val="20"/>
        </w:rPr>
      </w:pPr>
      <w:r w:rsidRPr="00CF232B">
        <w:rPr>
          <w:sz w:val="20"/>
        </w:rPr>
        <w:t>- паспорт качества с отметкой о приемке изделия службой ка</w:t>
      </w:r>
      <w:r w:rsidR="006201AE">
        <w:rPr>
          <w:sz w:val="20"/>
        </w:rPr>
        <w:t>чества предприятия-изготовителя.</w:t>
      </w:r>
      <w:r w:rsidRPr="00CF232B">
        <w:rPr>
          <w:sz w:val="20"/>
        </w:rPr>
        <w:t xml:space="preserve"> </w:t>
      </w:r>
    </w:p>
    <w:p w:rsidR="00A12A9B" w:rsidRPr="00CF232B" w:rsidRDefault="00A12A9B" w:rsidP="00443678">
      <w:pPr>
        <w:spacing w:line="276" w:lineRule="auto"/>
        <w:ind w:firstLine="426"/>
        <w:rPr>
          <w:sz w:val="20"/>
        </w:rPr>
      </w:pPr>
      <w:r w:rsidRPr="00CF232B">
        <w:rPr>
          <w:sz w:val="20"/>
        </w:rPr>
        <w:lastRenderedPageBreak/>
        <w:t>3.1.1  На</w:t>
      </w:r>
      <w:r w:rsidR="00CF232B">
        <w:rPr>
          <w:sz w:val="20"/>
        </w:rPr>
        <w:t xml:space="preserve"> партию поставляемой продукции выдается </w:t>
      </w:r>
      <w:r w:rsidRPr="00CF232B">
        <w:rPr>
          <w:sz w:val="20"/>
        </w:rPr>
        <w:t xml:space="preserve">копия добровольного сертификата соответствия (не менее </w:t>
      </w:r>
      <w:r w:rsidR="00CF232B">
        <w:rPr>
          <w:sz w:val="20"/>
        </w:rPr>
        <w:t>1экз.)</w:t>
      </w:r>
    </w:p>
    <w:p w:rsidR="00A12A9B" w:rsidRPr="00CF232B" w:rsidRDefault="00A12A9B" w:rsidP="00443678">
      <w:pPr>
        <w:spacing w:line="276" w:lineRule="auto"/>
        <w:ind w:firstLine="426"/>
        <w:rPr>
          <w:sz w:val="20"/>
        </w:rPr>
      </w:pPr>
      <w:r w:rsidRPr="00CF232B">
        <w:rPr>
          <w:sz w:val="20"/>
        </w:rPr>
        <w:t xml:space="preserve">3.2 Система принудительного и автоматического запуска не входит в комплект поставки установок пожаротушения.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4 Технические характеристики </w:t>
      </w:r>
    </w:p>
    <w:p w:rsidR="001A1DDB" w:rsidRPr="00CF232B" w:rsidRDefault="00A12A9B" w:rsidP="00443678">
      <w:pPr>
        <w:spacing w:line="276" w:lineRule="auto"/>
        <w:ind w:firstLine="426"/>
        <w:rPr>
          <w:sz w:val="20"/>
        </w:rPr>
      </w:pPr>
      <w:r w:rsidRPr="00CF232B">
        <w:rPr>
          <w:sz w:val="20"/>
        </w:rPr>
        <w:t xml:space="preserve"> Автономная установка пожаротушения соответствует техническим требованиям </w:t>
      </w:r>
      <w:r w:rsidR="001A1DDB" w:rsidRPr="00CF232B">
        <w:rPr>
          <w:sz w:val="20"/>
        </w:rPr>
        <w:t>ТУ 28.29.22-001-11619501-2019.</w:t>
      </w:r>
    </w:p>
    <w:p w:rsidR="00A12A9B" w:rsidRPr="00CF232B" w:rsidRDefault="00A12A9B" w:rsidP="00443678">
      <w:pPr>
        <w:spacing w:line="276" w:lineRule="auto"/>
        <w:ind w:firstLine="426"/>
        <w:rPr>
          <w:sz w:val="20"/>
        </w:rPr>
      </w:pPr>
      <w:r w:rsidRPr="00CF232B">
        <w:rPr>
          <w:sz w:val="20"/>
        </w:rPr>
        <w:t>Основные</w:t>
      </w:r>
      <w:r w:rsidR="001A1DDB" w:rsidRPr="00CF232B">
        <w:rPr>
          <w:sz w:val="20"/>
        </w:rPr>
        <w:t xml:space="preserve"> технические характеристики приведены в таблице:</w:t>
      </w:r>
    </w:p>
    <w:tbl>
      <w:tblPr>
        <w:tblW w:w="953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2367"/>
        <w:gridCol w:w="1276"/>
        <w:gridCol w:w="1134"/>
        <w:gridCol w:w="1418"/>
        <w:gridCol w:w="1417"/>
        <w:gridCol w:w="1276"/>
      </w:tblGrid>
      <w:tr w:rsidR="00F55A77" w:rsidRPr="00CF232B" w:rsidTr="00CF232B">
        <w:tc>
          <w:tcPr>
            <w:tcW w:w="642" w:type="dxa"/>
            <w:vMerge w:val="restart"/>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F55A77" w:rsidRPr="00CF232B" w:rsidRDefault="00F55A77" w:rsidP="00443678">
            <w:pPr>
              <w:spacing w:line="276" w:lineRule="auto"/>
              <w:rPr>
                <w:rFonts w:ascii="Times New Roman" w:hAnsi="Times New Roman"/>
                <w:sz w:val="20"/>
              </w:rPr>
            </w:pPr>
            <w:r w:rsidRPr="00CF232B">
              <w:rPr>
                <w:rFonts w:ascii="Times New Roman" w:hAnsi="Times New Roman"/>
                <w:sz w:val="20"/>
              </w:rPr>
              <w:t>№ п/п</w:t>
            </w:r>
          </w:p>
        </w:tc>
        <w:tc>
          <w:tcPr>
            <w:tcW w:w="2367" w:type="dxa"/>
            <w:vMerge w:val="restart"/>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F55A77" w:rsidRPr="00CF232B" w:rsidRDefault="00F55A77" w:rsidP="00443678">
            <w:pPr>
              <w:spacing w:line="276" w:lineRule="auto"/>
              <w:rPr>
                <w:rFonts w:ascii="Times New Roman" w:hAnsi="Times New Roman"/>
                <w:sz w:val="20"/>
              </w:rPr>
            </w:pPr>
            <w:r w:rsidRPr="00CF232B">
              <w:rPr>
                <w:rFonts w:ascii="Times New Roman" w:hAnsi="Times New Roman"/>
                <w:sz w:val="20"/>
              </w:rPr>
              <w:t>Техническое требование</w:t>
            </w:r>
          </w:p>
        </w:tc>
        <w:tc>
          <w:tcPr>
            <w:tcW w:w="6521" w:type="dxa"/>
            <w:gridSpan w:val="5"/>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F55A77" w:rsidRPr="00CF232B" w:rsidRDefault="00F55A77" w:rsidP="00443678">
            <w:pPr>
              <w:spacing w:line="276" w:lineRule="auto"/>
              <w:jc w:val="center"/>
              <w:rPr>
                <w:rFonts w:ascii="Times New Roman" w:hAnsi="Times New Roman"/>
                <w:sz w:val="20"/>
              </w:rPr>
            </w:pPr>
            <w:r w:rsidRPr="00CF232B">
              <w:rPr>
                <w:rFonts w:ascii="Times New Roman" w:hAnsi="Times New Roman"/>
                <w:sz w:val="20"/>
              </w:rPr>
              <w:t>Модели установки «Гипербола»</w:t>
            </w:r>
          </w:p>
        </w:tc>
      </w:tr>
      <w:tr w:rsidR="001A1DDB" w:rsidRPr="00CF232B" w:rsidTr="00CF232B">
        <w:tc>
          <w:tcPr>
            <w:tcW w:w="642" w:type="dxa"/>
            <w:vMerge/>
            <w:tcBorders>
              <w:top w:val="single" w:sz="6" w:space="0" w:color="91949A"/>
              <w:left w:val="single" w:sz="6" w:space="0" w:color="91949A"/>
              <w:bottom w:val="single" w:sz="6" w:space="0" w:color="91949A"/>
              <w:right w:val="single" w:sz="6" w:space="0" w:color="91949A"/>
            </w:tcBorders>
            <w:shd w:val="clear" w:color="auto" w:fill="auto"/>
            <w:vAlign w:val="center"/>
            <w:hideMark/>
          </w:tcPr>
          <w:p w:rsidR="001A1DDB" w:rsidRPr="00CF232B" w:rsidRDefault="001A1DDB" w:rsidP="00443678">
            <w:pPr>
              <w:spacing w:line="276" w:lineRule="auto"/>
              <w:rPr>
                <w:rFonts w:ascii="Times New Roman" w:hAnsi="Times New Roman"/>
                <w:sz w:val="20"/>
              </w:rPr>
            </w:pPr>
          </w:p>
        </w:tc>
        <w:tc>
          <w:tcPr>
            <w:tcW w:w="2367" w:type="dxa"/>
            <w:vMerge/>
            <w:tcBorders>
              <w:top w:val="single" w:sz="6" w:space="0" w:color="91949A"/>
              <w:left w:val="single" w:sz="6" w:space="0" w:color="91949A"/>
              <w:bottom w:val="single" w:sz="6" w:space="0" w:color="91949A"/>
              <w:right w:val="single" w:sz="6" w:space="0" w:color="91949A"/>
            </w:tcBorders>
            <w:shd w:val="clear" w:color="auto" w:fill="auto"/>
            <w:vAlign w:val="center"/>
            <w:hideMark/>
          </w:tcPr>
          <w:p w:rsidR="001A1DDB" w:rsidRPr="00CF232B" w:rsidRDefault="001A1DDB" w:rsidP="00443678">
            <w:pPr>
              <w:spacing w:line="276" w:lineRule="auto"/>
              <w:rPr>
                <w:rFonts w:ascii="Times New Roman" w:hAnsi="Times New Roman"/>
                <w:sz w:val="20"/>
              </w:rPr>
            </w:pP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-100</w:t>
            </w:r>
          </w:p>
        </w:tc>
        <w:tc>
          <w:tcPr>
            <w:tcW w:w="1134"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-200</w:t>
            </w:r>
          </w:p>
        </w:tc>
        <w:tc>
          <w:tcPr>
            <w:tcW w:w="141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-500</w:t>
            </w:r>
          </w:p>
        </w:tc>
        <w:tc>
          <w:tcPr>
            <w:tcW w:w="141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-1000</w:t>
            </w: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-2000</w:t>
            </w:r>
          </w:p>
        </w:tc>
      </w:tr>
      <w:tr w:rsidR="001A1DDB" w:rsidRPr="00CF232B" w:rsidTr="00863003">
        <w:trPr>
          <w:trHeight w:val="233"/>
        </w:trPr>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Классы возгораний и пожаров</w:t>
            </w:r>
          </w:p>
        </w:tc>
        <w:tc>
          <w:tcPr>
            <w:tcW w:w="6521" w:type="dxa"/>
            <w:gridSpan w:val="5"/>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А, В, Е</w:t>
            </w:r>
          </w:p>
        </w:tc>
      </w:tr>
      <w:tr w:rsidR="001A1DDB" w:rsidRPr="00CF232B" w:rsidTr="00CF232B">
        <w:trPr>
          <w:trHeight w:val="525"/>
        </w:trPr>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2</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Защищаемый объём, не более, м</w:t>
            </w:r>
            <w:r w:rsidRPr="00CF232B">
              <w:rPr>
                <w:rFonts w:ascii="Times New Roman" w:hAnsi="Times New Roman"/>
                <w:sz w:val="20"/>
                <w:vertAlign w:val="superscript"/>
              </w:rPr>
              <w:t>3</w:t>
            </w: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0,1</w:t>
            </w:r>
          </w:p>
        </w:tc>
        <w:tc>
          <w:tcPr>
            <w:tcW w:w="1134"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0,2</w:t>
            </w:r>
          </w:p>
        </w:tc>
        <w:tc>
          <w:tcPr>
            <w:tcW w:w="141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0,5</w:t>
            </w:r>
          </w:p>
        </w:tc>
        <w:tc>
          <w:tcPr>
            <w:tcW w:w="141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1,0</w:t>
            </w: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2,0</w:t>
            </w:r>
          </w:p>
        </w:tc>
      </w:tr>
      <w:tr w:rsidR="001A1DDB" w:rsidRPr="00CF232B" w:rsidTr="00CF232B">
        <w:trPr>
          <w:trHeight w:val="834"/>
        </w:trPr>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3</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Параметр негерметичности защищаемого объёма, не более, м-1</w:t>
            </w:r>
          </w:p>
        </w:tc>
        <w:tc>
          <w:tcPr>
            <w:tcW w:w="2410" w:type="dxa"/>
            <w:gridSpan w:val="2"/>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0,2</w:t>
            </w:r>
          </w:p>
        </w:tc>
        <w:tc>
          <w:tcPr>
            <w:tcW w:w="4111" w:type="dxa"/>
            <w:gridSpan w:val="3"/>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0,1</w:t>
            </w:r>
          </w:p>
        </w:tc>
      </w:tr>
      <w:tr w:rsidR="001A1DDB" w:rsidRPr="00CF232B" w:rsidTr="00CF232B">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4</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Минимальный радиус изгиба, м</w:t>
            </w:r>
          </w:p>
        </w:tc>
        <w:tc>
          <w:tcPr>
            <w:tcW w:w="6521" w:type="dxa"/>
            <w:gridSpan w:val="5"/>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0,4</w:t>
            </w:r>
          </w:p>
        </w:tc>
      </w:tr>
      <w:tr w:rsidR="001A1DDB" w:rsidRPr="00CF232B" w:rsidTr="00CF232B">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5</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Диаметр изделия, мм</w:t>
            </w: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17 ± 1</w:t>
            </w:r>
          </w:p>
        </w:tc>
        <w:tc>
          <w:tcPr>
            <w:tcW w:w="1134"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17 ± 1</w:t>
            </w:r>
          </w:p>
        </w:tc>
        <w:tc>
          <w:tcPr>
            <w:tcW w:w="141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17 ± 1</w:t>
            </w:r>
          </w:p>
        </w:tc>
        <w:tc>
          <w:tcPr>
            <w:tcW w:w="141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17 ± 1</w:t>
            </w: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17 ± 1</w:t>
            </w:r>
          </w:p>
        </w:tc>
      </w:tr>
      <w:tr w:rsidR="001A1DDB" w:rsidRPr="00CF232B" w:rsidTr="00CF232B">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6</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Общая длина изделия, мм</w:t>
            </w: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500 ± 50</w:t>
            </w:r>
          </w:p>
        </w:tc>
        <w:tc>
          <w:tcPr>
            <w:tcW w:w="1134"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1000 ± 50</w:t>
            </w:r>
          </w:p>
        </w:tc>
        <w:tc>
          <w:tcPr>
            <w:tcW w:w="141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1800 ± 50</w:t>
            </w:r>
          </w:p>
        </w:tc>
        <w:tc>
          <w:tcPr>
            <w:tcW w:w="141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2500 ± 50</w:t>
            </w: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5000 ± 50</w:t>
            </w:r>
          </w:p>
        </w:tc>
      </w:tr>
      <w:tr w:rsidR="001A1DDB" w:rsidRPr="00CF232B" w:rsidTr="00CF232B">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7</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Масса ОТВ, г</w:t>
            </w: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110 ± 20</w:t>
            </w:r>
          </w:p>
        </w:tc>
        <w:tc>
          <w:tcPr>
            <w:tcW w:w="1134"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220 ± 20</w:t>
            </w:r>
          </w:p>
        </w:tc>
        <w:tc>
          <w:tcPr>
            <w:tcW w:w="141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350 ± 50</w:t>
            </w:r>
          </w:p>
        </w:tc>
        <w:tc>
          <w:tcPr>
            <w:tcW w:w="141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500 ± 50</w:t>
            </w: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1000 ± 50</w:t>
            </w:r>
          </w:p>
        </w:tc>
      </w:tr>
      <w:tr w:rsidR="001A1DDB" w:rsidRPr="00CF232B" w:rsidTr="00CF232B">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8</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Масса изделия,</w:t>
            </w:r>
          </w:p>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не более, г</w:t>
            </w: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150</w:t>
            </w:r>
          </w:p>
        </w:tc>
        <w:tc>
          <w:tcPr>
            <w:tcW w:w="1134"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280</w:t>
            </w:r>
          </w:p>
        </w:tc>
        <w:tc>
          <w:tcPr>
            <w:tcW w:w="1418"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500</w:t>
            </w:r>
          </w:p>
        </w:tc>
        <w:tc>
          <w:tcPr>
            <w:tcW w:w="141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700</w:t>
            </w:r>
          </w:p>
        </w:tc>
        <w:tc>
          <w:tcPr>
            <w:tcW w:w="1276"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1400</w:t>
            </w:r>
          </w:p>
        </w:tc>
      </w:tr>
      <w:tr w:rsidR="001A1DDB" w:rsidRPr="00CF232B" w:rsidTr="00CF232B">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9</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Температура эксплуатации</w:t>
            </w:r>
          </w:p>
        </w:tc>
        <w:tc>
          <w:tcPr>
            <w:tcW w:w="6521" w:type="dxa"/>
            <w:gridSpan w:val="5"/>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-40 °C … +60 °C</w:t>
            </w:r>
          </w:p>
        </w:tc>
      </w:tr>
      <w:tr w:rsidR="001A1DDB" w:rsidRPr="00CF232B" w:rsidTr="00CF232B">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10</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Температура срабатывания</w:t>
            </w:r>
          </w:p>
        </w:tc>
        <w:tc>
          <w:tcPr>
            <w:tcW w:w="6521" w:type="dxa"/>
            <w:gridSpan w:val="5"/>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+ 120-150 °C</w:t>
            </w:r>
          </w:p>
          <w:p w:rsidR="001A1DDB" w:rsidRPr="00CF232B" w:rsidRDefault="001A1DDB" w:rsidP="00443678">
            <w:pPr>
              <w:spacing w:line="276" w:lineRule="auto"/>
              <w:jc w:val="center"/>
              <w:rPr>
                <w:rFonts w:ascii="Times New Roman" w:hAnsi="Times New Roman"/>
                <w:sz w:val="20"/>
              </w:rPr>
            </w:pPr>
          </w:p>
        </w:tc>
      </w:tr>
      <w:tr w:rsidR="001A1DDB" w:rsidRPr="00CF232B" w:rsidTr="00CF232B">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11</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Огнетушащая способность, время тушения МОП</w:t>
            </w:r>
          </w:p>
        </w:tc>
        <w:tc>
          <w:tcPr>
            <w:tcW w:w="6521" w:type="dxa"/>
            <w:gridSpan w:val="5"/>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Не более 1 минуты</w:t>
            </w:r>
          </w:p>
        </w:tc>
      </w:tr>
      <w:tr w:rsidR="001A1DDB" w:rsidRPr="00CF232B" w:rsidTr="00CF232B">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12</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Допустимая утечка массы ОТВ в год, не более</w:t>
            </w:r>
          </w:p>
        </w:tc>
        <w:tc>
          <w:tcPr>
            <w:tcW w:w="6521" w:type="dxa"/>
            <w:gridSpan w:val="5"/>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hideMark/>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w:t>
            </w:r>
          </w:p>
        </w:tc>
      </w:tr>
      <w:tr w:rsidR="001A1DDB" w:rsidRPr="00CF232B" w:rsidTr="00CF232B">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13</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Максимальное допустимое номинальное напряжение защищаемого оборудования</w:t>
            </w:r>
          </w:p>
        </w:tc>
        <w:tc>
          <w:tcPr>
            <w:tcW w:w="6521" w:type="dxa"/>
            <w:gridSpan w:val="5"/>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10 кВт</w:t>
            </w:r>
          </w:p>
        </w:tc>
      </w:tr>
      <w:tr w:rsidR="001A1DDB" w:rsidRPr="00CF232B" w:rsidTr="00CF232B">
        <w:tc>
          <w:tcPr>
            <w:tcW w:w="642"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14</w:t>
            </w:r>
          </w:p>
        </w:tc>
        <w:tc>
          <w:tcPr>
            <w:tcW w:w="2367" w:type="dxa"/>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rPr>
                <w:rFonts w:ascii="Times New Roman" w:hAnsi="Times New Roman"/>
                <w:sz w:val="20"/>
              </w:rPr>
            </w:pPr>
            <w:r w:rsidRPr="00CF232B">
              <w:rPr>
                <w:rFonts w:ascii="Times New Roman" w:hAnsi="Times New Roman"/>
                <w:sz w:val="20"/>
              </w:rPr>
              <w:t>Срок службы</w:t>
            </w:r>
          </w:p>
        </w:tc>
        <w:tc>
          <w:tcPr>
            <w:tcW w:w="6521" w:type="dxa"/>
            <w:gridSpan w:val="5"/>
            <w:tcBorders>
              <w:top w:val="single" w:sz="6" w:space="0" w:color="91949A"/>
              <w:left w:val="single" w:sz="6" w:space="0" w:color="91949A"/>
              <w:bottom w:val="single" w:sz="6" w:space="0" w:color="91949A"/>
              <w:right w:val="single" w:sz="6" w:space="0" w:color="91949A"/>
            </w:tcBorders>
            <w:shd w:val="clear" w:color="auto" w:fill="auto"/>
            <w:tcMar>
              <w:top w:w="75" w:type="dxa"/>
              <w:left w:w="75" w:type="dxa"/>
              <w:bottom w:w="75" w:type="dxa"/>
              <w:right w:w="75" w:type="dxa"/>
            </w:tcMar>
            <w:vAlign w:val="center"/>
          </w:tcPr>
          <w:p w:rsidR="001A1DDB" w:rsidRPr="00CF232B" w:rsidRDefault="001A1DDB" w:rsidP="00443678">
            <w:pPr>
              <w:spacing w:line="276" w:lineRule="auto"/>
              <w:jc w:val="center"/>
              <w:rPr>
                <w:rFonts w:ascii="Times New Roman" w:hAnsi="Times New Roman"/>
                <w:sz w:val="20"/>
              </w:rPr>
            </w:pPr>
            <w:r w:rsidRPr="00CF232B">
              <w:rPr>
                <w:rFonts w:ascii="Times New Roman" w:hAnsi="Times New Roman"/>
                <w:sz w:val="20"/>
              </w:rPr>
              <w:t>5 лет</w:t>
            </w:r>
          </w:p>
        </w:tc>
      </w:tr>
    </w:tbl>
    <w:p w:rsidR="00A12A9B" w:rsidRPr="00CF232B" w:rsidRDefault="00A12A9B" w:rsidP="00443678">
      <w:pPr>
        <w:spacing w:line="276" w:lineRule="auto"/>
        <w:ind w:firstLine="426"/>
        <w:rPr>
          <w:sz w:val="20"/>
        </w:rPr>
      </w:pPr>
    </w:p>
    <w:p w:rsidR="00A12A9B" w:rsidRPr="00CF232B" w:rsidRDefault="00A12A9B" w:rsidP="00443678">
      <w:pPr>
        <w:spacing w:line="276" w:lineRule="auto"/>
        <w:ind w:firstLine="426"/>
        <w:rPr>
          <w:sz w:val="20"/>
        </w:rPr>
      </w:pPr>
      <w:r w:rsidRPr="00CF232B">
        <w:rPr>
          <w:sz w:val="20"/>
        </w:rPr>
        <w:t>Параметр негерметичности – величина, численно характеризующая негерметичность защищаемого объекта, и определяемая как отношение суммарной площади постоянно открытых проёмов к объёму защищаемого помещения. Методические указания и пример расчета параметра негерметичности можно найт</w:t>
      </w:r>
      <w:r w:rsidR="00863003">
        <w:rPr>
          <w:sz w:val="20"/>
        </w:rPr>
        <w:t>и на официальном сайте компании</w:t>
      </w:r>
      <w:r w:rsidR="008373DE" w:rsidRPr="00CF232B">
        <w:rPr>
          <w:sz w:val="20"/>
        </w:rPr>
        <w:t>-</w:t>
      </w:r>
      <w:r w:rsidR="00863003">
        <w:rPr>
          <w:sz w:val="20"/>
        </w:rPr>
        <w:t>и</w:t>
      </w:r>
      <w:r w:rsidRPr="00CF232B">
        <w:rPr>
          <w:sz w:val="20"/>
        </w:rPr>
        <w:t>зготовителя.</w:t>
      </w:r>
    </w:p>
    <w:p w:rsidR="00A12A9B" w:rsidRDefault="00A12A9B" w:rsidP="00443678">
      <w:pPr>
        <w:spacing w:line="276" w:lineRule="auto"/>
        <w:ind w:firstLine="426"/>
        <w:rPr>
          <w:sz w:val="20"/>
        </w:rPr>
      </w:pPr>
    </w:p>
    <w:p w:rsidR="00443678" w:rsidRDefault="00443678" w:rsidP="00443678">
      <w:pPr>
        <w:spacing w:line="276" w:lineRule="auto"/>
        <w:ind w:firstLine="426"/>
        <w:rPr>
          <w:sz w:val="20"/>
        </w:rPr>
      </w:pPr>
    </w:p>
    <w:p w:rsidR="00443678" w:rsidRDefault="00443678" w:rsidP="00443678">
      <w:pPr>
        <w:spacing w:line="276" w:lineRule="auto"/>
        <w:ind w:firstLine="426"/>
        <w:rPr>
          <w:sz w:val="20"/>
        </w:rPr>
      </w:pPr>
    </w:p>
    <w:p w:rsidR="00A12A9B" w:rsidRPr="00CF232B" w:rsidRDefault="00A12A9B" w:rsidP="00443678">
      <w:pPr>
        <w:spacing w:line="276" w:lineRule="auto"/>
        <w:ind w:firstLine="426"/>
        <w:rPr>
          <w:sz w:val="20"/>
        </w:rPr>
      </w:pPr>
      <w:r w:rsidRPr="00CF232B">
        <w:rPr>
          <w:sz w:val="20"/>
        </w:rPr>
        <w:t xml:space="preserve">5 Монтаж установки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5.1 Монтаж установки должен осуществляться специалистами, ознакомленными с технической документацией на установку, а также имеющими допуск по электробезопасности в соответствии с действующими нормативными документами и законами. </w:t>
      </w:r>
    </w:p>
    <w:p w:rsidR="00A12A9B" w:rsidRPr="00CF232B" w:rsidRDefault="00A12A9B" w:rsidP="00443678">
      <w:pPr>
        <w:spacing w:line="276" w:lineRule="auto"/>
        <w:ind w:firstLine="426"/>
        <w:rPr>
          <w:sz w:val="20"/>
        </w:rPr>
      </w:pPr>
      <w:r w:rsidRPr="00CF232B">
        <w:rPr>
          <w:sz w:val="20"/>
        </w:rPr>
        <w:t xml:space="preserve"> 5.2 При наличии проекта защиты объекта установкой или установками пожаротушения «Гипербола», монтаж установок необходимо производить в полном соответствии с проектом защиты. </w:t>
      </w:r>
    </w:p>
    <w:p w:rsidR="00A12A9B" w:rsidRPr="00CF232B" w:rsidRDefault="00A12A9B" w:rsidP="00443678">
      <w:pPr>
        <w:spacing w:line="276" w:lineRule="auto"/>
        <w:ind w:firstLine="426"/>
        <w:rPr>
          <w:sz w:val="20"/>
        </w:rPr>
      </w:pPr>
      <w:r w:rsidRPr="00CF232B">
        <w:rPr>
          <w:sz w:val="20"/>
        </w:rPr>
        <w:t xml:space="preserve">5.3 Проект защиты объекта установкой или установками пожаротушения «Гипербола» не должен противоречить положениям настоящего руководства по эксплуатации. </w:t>
      </w:r>
    </w:p>
    <w:p w:rsidR="00A12A9B" w:rsidRPr="00CF232B" w:rsidRDefault="00A12A9B" w:rsidP="00443678">
      <w:pPr>
        <w:spacing w:line="276" w:lineRule="auto"/>
        <w:ind w:firstLine="426"/>
        <w:rPr>
          <w:sz w:val="20"/>
        </w:rPr>
      </w:pPr>
      <w:r w:rsidRPr="00CF232B">
        <w:rPr>
          <w:sz w:val="20"/>
        </w:rPr>
        <w:t xml:space="preserve">5.4 Для монтажа следует извлечь установку из заводской тары, осуществить визуальный контроль на наличие повреждений корпуса, проверить срок годности установки. При подозрении на наличие утечки огнетушащего вещества необходимо проверить массу установки пожаротушения. </w:t>
      </w:r>
    </w:p>
    <w:p w:rsidR="00A12A9B" w:rsidRPr="00CF232B" w:rsidRDefault="00A12A9B" w:rsidP="00443678">
      <w:pPr>
        <w:spacing w:line="276" w:lineRule="auto"/>
        <w:ind w:firstLine="426"/>
        <w:rPr>
          <w:sz w:val="20"/>
        </w:rPr>
      </w:pPr>
      <w:r w:rsidRPr="00CF232B">
        <w:rPr>
          <w:sz w:val="20"/>
        </w:rPr>
        <w:t xml:space="preserve">5.5 При монтаже установки необходимо обесточить электрооборудование, размещенное в защищаемом объекте. В случае невозможности отключения электрооборудования рекомендуется производить монтаж установки одновременно с техническим обслуживанием или планово-предупредительным ремонтом электрооборудования. </w:t>
      </w:r>
    </w:p>
    <w:p w:rsidR="00A12A9B" w:rsidRPr="00CF232B" w:rsidRDefault="00A12A9B" w:rsidP="00443678">
      <w:pPr>
        <w:spacing w:line="276" w:lineRule="auto"/>
        <w:ind w:firstLine="426"/>
        <w:rPr>
          <w:sz w:val="20"/>
        </w:rPr>
      </w:pPr>
      <w:r w:rsidRPr="00CF232B">
        <w:rPr>
          <w:sz w:val="20"/>
        </w:rPr>
        <w:t xml:space="preserve">5.6 Установку следует размещать на внутренней верхней поверхности защищаемого объекта. </w:t>
      </w:r>
    </w:p>
    <w:p w:rsidR="00A12A9B" w:rsidRPr="00CF232B" w:rsidRDefault="00A12A9B" w:rsidP="00443678">
      <w:pPr>
        <w:spacing w:line="276" w:lineRule="auto"/>
        <w:ind w:firstLine="426"/>
        <w:rPr>
          <w:sz w:val="20"/>
        </w:rPr>
      </w:pPr>
      <w:r w:rsidRPr="00CF232B">
        <w:rPr>
          <w:sz w:val="20"/>
        </w:rPr>
        <w:t xml:space="preserve">5.7 В случае, если высота защищаемого объекта превышает 1,2 метра, следует устанавливать две установки пожаротушения – на внутренней верхней поверхности защищаемого объекта и на середине высоты защищаемого объекта. При этом модель установки выбирается таким образом, чтобы каждая установка защищала объём всего защищаемого объекта целиком. </w:t>
      </w:r>
    </w:p>
    <w:p w:rsidR="00A12A9B" w:rsidRPr="00CF232B" w:rsidRDefault="00A12A9B" w:rsidP="00443678">
      <w:pPr>
        <w:spacing w:line="276" w:lineRule="auto"/>
        <w:ind w:firstLine="426"/>
        <w:rPr>
          <w:sz w:val="20"/>
        </w:rPr>
      </w:pPr>
      <w:r w:rsidRPr="00CF232B">
        <w:rPr>
          <w:sz w:val="20"/>
        </w:rPr>
        <w:t xml:space="preserve">5.8 Закрепление установки происходит с помощью крепежных устройств, поставляемых в комплекте с установкой.  </w:t>
      </w:r>
    </w:p>
    <w:p w:rsidR="00A12A9B" w:rsidRPr="00CF232B" w:rsidRDefault="00A12A9B" w:rsidP="00443678">
      <w:pPr>
        <w:spacing w:line="276" w:lineRule="auto"/>
        <w:ind w:firstLine="426"/>
        <w:rPr>
          <w:sz w:val="20"/>
        </w:rPr>
      </w:pPr>
      <w:r w:rsidRPr="00CF232B">
        <w:rPr>
          <w:sz w:val="20"/>
        </w:rPr>
        <w:t xml:space="preserve">5.9 Для монтажа установки допускается высверливание дополнительных отверстий в защищаемом объекте, если это согласовано с организацией, эксплуатирующей защищаемый объект, а также если это не ведет к нарушению работы электрооборудования, размещенного в защищаемом объекте и не увеличивает параметр негерметичности защищаемого объекта до недопустимого значения. </w:t>
      </w:r>
    </w:p>
    <w:p w:rsidR="00A12A9B" w:rsidRPr="00CF232B" w:rsidRDefault="00A12A9B" w:rsidP="00443678">
      <w:pPr>
        <w:spacing w:line="276" w:lineRule="auto"/>
        <w:ind w:firstLine="426"/>
        <w:rPr>
          <w:sz w:val="20"/>
        </w:rPr>
      </w:pPr>
      <w:r w:rsidRPr="00CF232B">
        <w:rPr>
          <w:sz w:val="20"/>
        </w:rPr>
        <w:t xml:space="preserve">5.10 В случае высверливания дополнительных отверстий необходимо убедиться, что это не вызовет повреждения важных элементов конструкций. </w:t>
      </w:r>
    </w:p>
    <w:p w:rsidR="00A12A9B" w:rsidRPr="00CF232B" w:rsidRDefault="00A12A9B" w:rsidP="00443678">
      <w:pPr>
        <w:spacing w:line="276" w:lineRule="auto"/>
        <w:ind w:firstLine="426"/>
        <w:rPr>
          <w:sz w:val="20"/>
        </w:rPr>
      </w:pPr>
      <w:r w:rsidRPr="00CF232B">
        <w:rPr>
          <w:sz w:val="20"/>
        </w:rPr>
        <w:t>5.11 При монтаже необходимо избегать контакта корпуса установки с элементами, способными вызвать механические повреждения корпуса установки.</w:t>
      </w:r>
    </w:p>
    <w:p w:rsidR="00A12A9B" w:rsidRPr="00CF232B" w:rsidRDefault="00A12A9B" w:rsidP="00443678">
      <w:pPr>
        <w:spacing w:line="276" w:lineRule="auto"/>
        <w:ind w:firstLine="426"/>
        <w:rPr>
          <w:sz w:val="20"/>
        </w:rPr>
      </w:pPr>
      <w:r w:rsidRPr="00CF232B">
        <w:rPr>
          <w:sz w:val="20"/>
        </w:rPr>
        <w:t xml:space="preserve">5.12 Система принудительного или автоматического запуска устанавливается в соответствии с отдельной эксплуатационной документацией.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6 Эксплуатация установки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6.1 Установка не требует специального технического обслуживания. </w:t>
      </w:r>
    </w:p>
    <w:p w:rsidR="00A12A9B" w:rsidRPr="00CF232B" w:rsidRDefault="00A12A9B" w:rsidP="00443678">
      <w:pPr>
        <w:spacing w:line="276" w:lineRule="auto"/>
        <w:ind w:firstLine="426"/>
        <w:rPr>
          <w:sz w:val="20"/>
        </w:rPr>
      </w:pPr>
      <w:r w:rsidRPr="00CF232B">
        <w:rPr>
          <w:sz w:val="20"/>
        </w:rPr>
        <w:t xml:space="preserve">6.2 Необходимо еженедельно проверять установку внешним осмотром с целью выявления механических повреждений корпуса трубки, а также на предмет наличия обстоятельств, способных в длительной перспективе привести к разрушению корпуса установки. </w:t>
      </w:r>
    </w:p>
    <w:p w:rsidR="00A12A9B" w:rsidRPr="00CF232B" w:rsidRDefault="00A12A9B" w:rsidP="00443678">
      <w:pPr>
        <w:spacing w:line="276" w:lineRule="auto"/>
        <w:ind w:firstLine="426"/>
        <w:rPr>
          <w:sz w:val="20"/>
        </w:rPr>
      </w:pPr>
      <w:r w:rsidRPr="00CF232B">
        <w:rPr>
          <w:sz w:val="20"/>
        </w:rPr>
        <w:t xml:space="preserve">6.3 При обнаружении механических повреждений корпуса или утечке огнетушащего вещества установку необходимо заменить. </w:t>
      </w:r>
    </w:p>
    <w:p w:rsidR="00A12A9B" w:rsidRPr="00CF232B" w:rsidRDefault="00A12A9B" w:rsidP="00443678">
      <w:pPr>
        <w:spacing w:line="276" w:lineRule="auto"/>
        <w:ind w:firstLine="426"/>
        <w:rPr>
          <w:sz w:val="20"/>
        </w:rPr>
      </w:pPr>
      <w:r w:rsidRPr="00CF232B">
        <w:rPr>
          <w:sz w:val="20"/>
        </w:rPr>
        <w:t xml:space="preserve">6.4 Корпус установки необходимо периодически очищать от пыли и грязи увлаженной ветошью с целью обеспечения возможности проведения регулярного внешнего осмотра корпуса установки. </w:t>
      </w:r>
    </w:p>
    <w:p w:rsidR="00A12A9B" w:rsidRPr="00CF232B" w:rsidRDefault="00A12A9B" w:rsidP="00443678">
      <w:pPr>
        <w:spacing w:line="276" w:lineRule="auto"/>
        <w:ind w:firstLine="426"/>
        <w:rPr>
          <w:sz w:val="20"/>
        </w:rPr>
      </w:pPr>
      <w:r w:rsidRPr="00CF232B">
        <w:rPr>
          <w:sz w:val="20"/>
        </w:rPr>
        <w:t xml:space="preserve">6.5 Установка является изделием разового применения. После срабатывания установка подлежит демонтажу и утилизации. </w:t>
      </w:r>
    </w:p>
    <w:p w:rsidR="00A12A9B" w:rsidRPr="00CF232B" w:rsidRDefault="00A12A9B" w:rsidP="00443678">
      <w:pPr>
        <w:spacing w:line="276" w:lineRule="auto"/>
        <w:ind w:firstLine="426"/>
        <w:rPr>
          <w:sz w:val="20"/>
        </w:rPr>
      </w:pPr>
      <w:r w:rsidRPr="00CF232B">
        <w:rPr>
          <w:sz w:val="20"/>
        </w:rPr>
        <w:t xml:space="preserve">6.6 В случае срабатывания установки необходимо сообщить об этом компании-изготовителю. </w:t>
      </w:r>
    </w:p>
    <w:p w:rsidR="008373DE"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7 Требования безопасности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7.1 К монтажу и обслуживанию установки допускаются лица, несущие ответственность за объект защиты, подробно изучившие сопроводительную техническую документацию, а также имеющие допуск по электробезопасности в соответствии с действующими нормативными документами и законами. </w:t>
      </w:r>
    </w:p>
    <w:p w:rsidR="00A12A9B" w:rsidRPr="00CF232B" w:rsidRDefault="00A12A9B" w:rsidP="00443678">
      <w:pPr>
        <w:spacing w:line="276" w:lineRule="auto"/>
        <w:ind w:firstLine="426"/>
        <w:rPr>
          <w:sz w:val="20"/>
        </w:rPr>
      </w:pPr>
      <w:r w:rsidRPr="00CF232B">
        <w:rPr>
          <w:sz w:val="20"/>
        </w:rPr>
        <w:lastRenderedPageBreak/>
        <w:t xml:space="preserve">7.2 В случае срабатывания установки необходимо покинуть помещение, в котором размещен объект, защищенный установкой, и вызвать пожарную охрану. </w:t>
      </w:r>
    </w:p>
    <w:p w:rsidR="00A12A9B" w:rsidRPr="00CF232B" w:rsidRDefault="00A12A9B" w:rsidP="00443678">
      <w:pPr>
        <w:spacing w:line="276" w:lineRule="auto"/>
        <w:ind w:firstLine="426"/>
        <w:rPr>
          <w:sz w:val="20"/>
        </w:rPr>
      </w:pPr>
      <w:r w:rsidRPr="00CF232B">
        <w:rPr>
          <w:sz w:val="20"/>
        </w:rPr>
        <w:t xml:space="preserve">7.3 Запрещается: </w:t>
      </w:r>
    </w:p>
    <w:p w:rsidR="00A12A9B" w:rsidRPr="00CF232B" w:rsidRDefault="00A12A9B" w:rsidP="00443678">
      <w:pPr>
        <w:spacing w:line="276" w:lineRule="auto"/>
        <w:ind w:firstLine="426"/>
        <w:rPr>
          <w:sz w:val="20"/>
        </w:rPr>
      </w:pPr>
      <w:r w:rsidRPr="00CF232B">
        <w:rPr>
          <w:sz w:val="20"/>
        </w:rPr>
        <w:t xml:space="preserve">- эксплуатировать установку при наличии на ней механических повреждений и после ударных воздействий, которые вызвали повреждения корпуса; </w:t>
      </w:r>
    </w:p>
    <w:p w:rsidR="00A12A9B" w:rsidRPr="00CF232B" w:rsidRDefault="00A12A9B" w:rsidP="00443678">
      <w:pPr>
        <w:spacing w:line="276" w:lineRule="auto"/>
        <w:ind w:firstLine="426"/>
        <w:rPr>
          <w:sz w:val="20"/>
        </w:rPr>
      </w:pPr>
      <w:r w:rsidRPr="00CF232B">
        <w:rPr>
          <w:sz w:val="20"/>
        </w:rPr>
        <w:t xml:space="preserve">- допускать изгиб установки с радиусом изгиба меньше чем минимально допустимый; </w:t>
      </w:r>
    </w:p>
    <w:p w:rsidR="00A12A9B" w:rsidRPr="00CF232B" w:rsidRDefault="00A12A9B" w:rsidP="00443678">
      <w:pPr>
        <w:spacing w:line="276" w:lineRule="auto"/>
        <w:ind w:firstLine="426"/>
        <w:rPr>
          <w:sz w:val="20"/>
        </w:rPr>
      </w:pPr>
      <w:r w:rsidRPr="00CF232B">
        <w:rPr>
          <w:sz w:val="20"/>
        </w:rPr>
        <w:t xml:space="preserve">- вскрывать корпус установки; </w:t>
      </w:r>
    </w:p>
    <w:p w:rsidR="00A12A9B" w:rsidRPr="00CF232B" w:rsidRDefault="00A12A9B" w:rsidP="00443678">
      <w:pPr>
        <w:spacing w:line="276" w:lineRule="auto"/>
        <w:ind w:firstLine="426"/>
        <w:rPr>
          <w:sz w:val="20"/>
        </w:rPr>
      </w:pPr>
      <w:r w:rsidRPr="00CF232B">
        <w:rPr>
          <w:sz w:val="20"/>
        </w:rPr>
        <w:t xml:space="preserve">- выполнять ремонтные работы при подключенной цепи принудительного пуска; </w:t>
      </w:r>
    </w:p>
    <w:p w:rsidR="00A12A9B" w:rsidRPr="00CF232B" w:rsidRDefault="00A12A9B" w:rsidP="00443678">
      <w:pPr>
        <w:spacing w:line="276" w:lineRule="auto"/>
        <w:ind w:firstLine="426"/>
        <w:rPr>
          <w:sz w:val="20"/>
        </w:rPr>
      </w:pPr>
      <w:r w:rsidRPr="00CF232B">
        <w:rPr>
          <w:sz w:val="20"/>
        </w:rPr>
        <w:t xml:space="preserve">- подключать электрические цепи установки до завершения её монтажа; </w:t>
      </w:r>
    </w:p>
    <w:p w:rsidR="00A12A9B" w:rsidRPr="00CF232B" w:rsidRDefault="00A12A9B" w:rsidP="00443678">
      <w:pPr>
        <w:spacing w:line="276" w:lineRule="auto"/>
        <w:ind w:firstLine="426"/>
        <w:rPr>
          <w:sz w:val="20"/>
        </w:rPr>
      </w:pPr>
      <w:r w:rsidRPr="00CF232B">
        <w:rPr>
          <w:sz w:val="20"/>
        </w:rPr>
        <w:t xml:space="preserve">- проводить любые испытания установки без согласования с изготовителем; </w:t>
      </w:r>
    </w:p>
    <w:p w:rsidR="00A12A9B" w:rsidRPr="00CF232B" w:rsidRDefault="00A12A9B" w:rsidP="00443678">
      <w:pPr>
        <w:spacing w:line="276" w:lineRule="auto"/>
        <w:ind w:firstLine="426"/>
        <w:rPr>
          <w:sz w:val="20"/>
        </w:rPr>
      </w:pPr>
      <w:r w:rsidRPr="00CF232B">
        <w:rPr>
          <w:sz w:val="20"/>
        </w:rPr>
        <w:t xml:space="preserve">- размещать установку вблизи нагревательных приборов. </w:t>
      </w:r>
    </w:p>
    <w:p w:rsidR="00A12A9B" w:rsidRPr="00CF232B" w:rsidRDefault="00A12A9B" w:rsidP="00443678">
      <w:pPr>
        <w:spacing w:line="276" w:lineRule="auto"/>
        <w:ind w:firstLine="426"/>
        <w:rPr>
          <w:sz w:val="20"/>
        </w:rPr>
      </w:pPr>
      <w:r w:rsidRPr="00CF232B">
        <w:rPr>
          <w:sz w:val="20"/>
        </w:rPr>
        <w:t xml:space="preserve">7.4 Монтаж и обслуживание установок, защищающих объекты, содержащие электрооборудование, в т.ч. высоковольтное, следует производить в соответствии с ПУЭ и другими действующими документами, регламентирующими работу с низковольтным и высоковольтным электрооборудованием. </w:t>
      </w:r>
    </w:p>
    <w:p w:rsidR="00A12A9B" w:rsidRPr="00CF232B" w:rsidRDefault="00A12A9B" w:rsidP="00443678">
      <w:pPr>
        <w:spacing w:line="276" w:lineRule="auto"/>
        <w:ind w:firstLine="426"/>
        <w:rPr>
          <w:sz w:val="20"/>
        </w:rPr>
      </w:pPr>
      <w:r w:rsidRPr="00CF232B">
        <w:rPr>
          <w:sz w:val="20"/>
        </w:rPr>
        <w:t>7.5 Возможные опасности</w:t>
      </w:r>
      <w:r w:rsidR="005C1FF9">
        <w:rPr>
          <w:sz w:val="20"/>
        </w:rPr>
        <w:t>:</w:t>
      </w:r>
      <w:r w:rsidRPr="00CF232B">
        <w:rPr>
          <w:sz w:val="20"/>
        </w:rPr>
        <w:t xml:space="preserve"> </w:t>
      </w:r>
    </w:p>
    <w:p w:rsidR="00675C82"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г</w:t>
      </w:r>
      <w:r w:rsidR="00A12A9B" w:rsidRPr="00CF232B">
        <w:rPr>
          <w:rFonts w:ascii="Arial" w:hAnsi="Arial" w:cs="Arial"/>
        </w:rPr>
        <w:t xml:space="preserve">азовое огнетушащее вещество, содержащееся в установке, при попадании в легкие может вызвать дыхательную недостаточность. В небольших количествах вызывает головную боль, слабость, учащение пульса и дыхания. </w:t>
      </w:r>
    </w:p>
    <w:p w:rsidR="00CF232B"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г</w:t>
      </w:r>
      <w:r w:rsidR="00A12A9B" w:rsidRPr="00CF232B">
        <w:rPr>
          <w:rFonts w:ascii="Arial" w:hAnsi="Arial" w:cs="Arial"/>
        </w:rPr>
        <w:t xml:space="preserve">азовое огнетушащее вещество содержится в установках под давлением. </w:t>
      </w:r>
    </w:p>
    <w:p w:rsidR="00675C82" w:rsidRPr="00CF232B" w:rsidRDefault="00A12A9B" w:rsidP="00443678">
      <w:pPr>
        <w:pStyle w:val="a9"/>
        <w:numPr>
          <w:ilvl w:val="0"/>
          <w:numId w:val="46"/>
        </w:numPr>
        <w:spacing w:line="276" w:lineRule="auto"/>
        <w:ind w:left="0" w:firstLine="567"/>
        <w:rPr>
          <w:rFonts w:ascii="Arial" w:hAnsi="Arial" w:cs="Arial"/>
        </w:rPr>
      </w:pPr>
      <w:r w:rsidRPr="00CF232B">
        <w:rPr>
          <w:rFonts w:ascii="Arial" w:hAnsi="Arial" w:cs="Arial"/>
        </w:rPr>
        <w:t xml:space="preserve"> </w:t>
      </w:r>
      <w:r w:rsidR="005C1FF9">
        <w:rPr>
          <w:rFonts w:ascii="Arial" w:hAnsi="Arial" w:cs="Arial"/>
        </w:rPr>
        <w:t>п</w:t>
      </w:r>
      <w:r w:rsidRPr="00CF232B">
        <w:rPr>
          <w:rFonts w:ascii="Arial" w:hAnsi="Arial" w:cs="Arial"/>
        </w:rPr>
        <w:t xml:space="preserve">ри длительном контакте с пламенем газовое огнетушащее вещество разлагается с образованием высокотоксичных продуктов. </w:t>
      </w:r>
    </w:p>
    <w:p w:rsidR="00675C82"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п</w:t>
      </w:r>
      <w:r w:rsidR="00A12A9B" w:rsidRPr="00CF232B">
        <w:rPr>
          <w:rFonts w:ascii="Arial" w:hAnsi="Arial" w:cs="Arial"/>
        </w:rPr>
        <w:t xml:space="preserve">ри соблюдении требуемого параметра негерметичности объекта защиты, возникновение опасной для жизни концентрации огнетушащего вещества или продуктов его разложения в помещении, в котором расположен объект защиты, крайне маловероятно. Опасность возникновения такой концентрации также напрямую зависит от габаритных размеров помещения, в котором расположен объект защиты. </w:t>
      </w:r>
    </w:p>
    <w:p w:rsidR="00675C82" w:rsidRPr="00CF232B" w:rsidRDefault="00A12A9B" w:rsidP="00443678">
      <w:pPr>
        <w:spacing w:line="276" w:lineRule="auto"/>
        <w:ind w:firstLine="426"/>
        <w:rPr>
          <w:sz w:val="20"/>
        </w:rPr>
      </w:pPr>
      <w:r w:rsidRPr="00CF232B">
        <w:rPr>
          <w:sz w:val="20"/>
        </w:rPr>
        <w:t>7.6 Меры первой помощи</w:t>
      </w:r>
      <w:r w:rsidR="005C1FF9">
        <w:rPr>
          <w:sz w:val="20"/>
        </w:rPr>
        <w:t>:</w:t>
      </w:r>
      <w:r w:rsidRPr="00CF232B">
        <w:rPr>
          <w:sz w:val="20"/>
        </w:rPr>
        <w:t xml:space="preserve"> </w:t>
      </w:r>
    </w:p>
    <w:p w:rsidR="00675C82" w:rsidRPr="00CF232B" w:rsidRDefault="00A12A9B" w:rsidP="00443678">
      <w:pPr>
        <w:pStyle w:val="a9"/>
        <w:numPr>
          <w:ilvl w:val="0"/>
          <w:numId w:val="46"/>
        </w:numPr>
        <w:spacing w:line="276" w:lineRule="auto"/>
        <w:ind w:left="0" w:firstLine="567"/>
        <w:rPr>
          <w:rFonts w:ascii="Arial" w:hAnsi="Arial" w:cs="Arial"/>
        </w:rPr>
      </w:pPr>
      <w:r w:rsidRPr="00CF232B">
        <w:rPr>
          <w:rFonts w:ascii="Arial" w:hAnsi="Arial" w:cs="Arial"/>
        </w:rPr>
        <w:t xml:space="preserve"> </w:t>
      </w:r>
      <w:r w:rsidR="005C1FF9">
        <w:rPr>
          <w:rFonts w:ascii="Arial" w:hAnsi="Arial" w:cs="Arial"/>
        </w:rPr>
        <w:t>п</w:t>
      </w:r>
      <w:r w:rsidRPr="00CF232B">
        <w:rPr>
          <w:rFonts w:ascii="Arial" w:hAnsi="Arial" w:cs="Arial"/>
        </w:rPr>
        <w:t xml:space="preserve">ри вдыхании огнетушащего вещества необходимо вынести или вывести пострадавшего на свежий воздух или в чистое теплое помещение. </w:t>
      </w:r>
    </w:p>
    <w:p w:rsidR="00675C82"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н</w:t>
      </w:r>
      <w:r w:rsidR="00A12A9B" w:rsidRPr="00CF232B">
        <w:rPr>
          <w:rFonts w:ascii="Arial" w:hAnsi="Arial" w:cs="Arial"/>
        </w:rPr>
        <w:t xml:space="preserve">еобходимо освободить пострадавшего от стесняющей дыхание одежды, предоставить покой. </w:t>
      </w:r>
    </w:p>
    <w:p w:rsidR="00675C82"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п</w:t>
      </w:r>
      <w:r w:rsidR="00A12A9B" w:rsidRPr="00CF232B">
        <w:rPr>
          <w:rFonts w:ascii="Arial" w:hAnsi="Arial" w:cs="Arial"/>
        </w:rPr>
        <w:t xml:space="preserve">острадавшему необходимо предоставить питье: сладкий чай или 3 % раствор молочной кислоты. </w:t>
      </w:r>
    </w:p>
    <w:p w:rsidR="00675C82"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п</w:t>
      </w:r>
      <w:r w:rsidR="00A12A9B" w:rsidRPr="00CF232B">
        <w:rPr>
          <w:rFonts w:ascii="Arial" w:hAnsi="Arial" w:cs="Arial"/>
        </w:rPr>
        <w:t xml:space="preserve">ри раздражении носоглотки необходимо ее полоскание 2 % раствором соды или водой. </w:t>
      </w:r>
    </w:p>
    <w:p w:rsidR="00A12A9B" w:rsidRPr="00CF232B" w:rsidRDefault="005C1FF9" w:rsidP="00443678">
      <w:pPr>
        <w:pStyle w:val="a9"/>
        <w:numPr>
          <w:ilvl w:val="0"/>
          <w:numId w:val="46"/>
        </w:numPr>
        <w:spacing w:line="276" w:lineRule="auto"/>
        <w:ind w:left="0" w:firstLine="567"/>
        <w:rPr>
          <w:rFonts w:ascii="Arial" w:hAnsi="Arial" w:cs="Arial"/>
        </w:rPr>
      </w:pPr>
      <w:r>
        <w:rPr>
          <w:rFonts w:ascii="Arial" w:hAnsi="Arial" w:cs="Arial"/>
        </w:rPr>
        <w:t xml:space="preserve"> п</w:t>
      </w:r>
      <w:r w:rsidR="00A12A9B" w:rsidRPr="00CF232B">
        <w:rPr>
          <w:rFonts w:ascii="Arial" w:hAnsi="Arial" w:cs="Arial"/>
        </w:rPr>
        <w:t xml:space="preserve">острадавшему необходимо вдыхать медицинский кислород в течение 30 – 45 минут из резиновой подушки или баллона. </w:t>
      </w:r>
    </w:p>
    <w:p w:rsidR="00675C82" w:rsidRPr="00CF232B" w:rsidRDefault="00A12A9B" w:rsidP="00443678">
      <w:pPr>
        <w:spacing w:line="276" w:lineRule="auto"/>
        <w:ind w:firstLine="426"/>
        <w:rPr>
          <w:rFonts w:cs="Arial"/>
          <w:sz w:val="20"/>
        </w:rPr>
      </w:pPr>
      <w:r w:rsidRPr="00CF232B">
        <w:rPr>
          <w:rFonts w:cs="Arial"/>
          <w:sz w:val="20"/>
        </w:rPr>
        <w:t xml:space="preserve"> </w:t>
      </w:r>
    </w:p>
    <w:p w:rsidR="00A12A9B" w:rsidRPr="00CF232B" w:rsidRDefault="00A12A9B" w:rsidP="00443678">
      <w:pPr>
        <w:spacing w:line="276" w:lineRule="auto"/>
        <w:ind w:firstLine="426"/>
        <w:rPr>
          <w:sz w:val="20"/>
        </w:rPr>
      </w:pPr>
      <w:r w:rsidRPr="00CF232B">
        <w:rPr>
          <w:sz w:val="20"/>
        </w:rPr>
        <w:t xml:space="preserve">8 Правила хранения и транспортировки </w:t>
      </w:r>
    </w:p>
    <w:p w:rsidR="00A12A9B" w:rsidRPr="00CF232B" w:rsidRDefault="00A12A9B" w:rsidP="00443678">
      <w:pPr>
        <w:spacing w:line="276" w:lineRule="auto"/>
        <w:ind w:firstLine="426"/>
        <w:rPr>
          <w:sz w:val="20"/>
        </w:rPr>
      </w:pPr>
      <w:r w:rsidRPr="00CF232B">
        <w:rPr>
          <w:sz w:val="20"/>
        </w:rPr>
        <w:t xml:space="preserve"> </w:t>
      </w:r>
    </w:p>
    <w:p w:rsidR="00675C82" w:rsidRPr="00CF232B" w:rsidRDefault="00A12A9B" w:rsidP="00443678">
      <w:pPr>
        <w:spacing w:line="276" w:lineRule="auto"/>
        <w:ind w:firstLine="426"/>
        <w:rPr>
          <w:sz w:val="20"/>
        </w:rPr>
      </w:pPr>
      <w:r w:rsidRPr="00CF232B">
        <w:rPr>
          <w:sz w:val="20"/>
        </w:rPr>
        <w:t xml:space="preserve">8.1 Изделие транспортируется в упаковке предприятия-изготовителя. </w:t>
      </w:r>
    </w:p>
    <w:p w:rsidR="00675C82" w:rsidRPr="00CF232B" w:rsidRDefault="00A12A9B" w:rsidP="00443678">
      <w:pPr>
        <w:spacing w:line="276" w:lineRule="auto"/>
        <w:ind w:firstLine="426"/>
        <w:rPr>
          <w:sz w:val="20"/>
        </w:rPr>
      </w:pPr>
      <w:r w:rsidRPr="00CF232B">
        <w:rPr>
          <w:sz w:val="20"/>
        </w:rPr>
        <w:t xml:space="preserve">8.2 Допускается транспортирование изделий всеми видами транспорта на любое расстояние в соответствии с «Правилами перевозки грузов», действующими на соответствующем виде транспорта. </w:t>
      </w:r>
    </w:p>
    <w:p w:rsidR="00675C82" w:rsidRPr="00CF232B" w:rsidRDefault="00A12A9B" w:rsidP="00443678">
      <w:pPr>
        <w:spacing w:line="276" w:lineRule="auto"/>
        <w:ind w:firstLine="426"/>
        <w:rPr>
          <w:sz w:val="20"/>
        </w:rPr>
      </w:pPr>
      <w:r w:rsidRPr="00CF232B">
        <w:rPr>
          <w:sz w:val="20"/>
        </w:rPr>
        <w:t xml:space="preserve">8.3 Транспортирование упакованных изделий должно осуществляться в закрытых транспортных средствах. Пакетирование производить исходя из требований ГОСТ 26663 и ГОСТ 24597. </w:t>
      </w:r>
    </w:p>
    <w:p w:rsidR="00675C82" w:rsidRPr="00CF232B" w:rsidRDefault="00A12A9B" w:rsidP="00443678">
      <w:pPr>
        <w:spacing w:line="276" w:lineRule="auto"/>
        <w:ind w:firstLine="426"/>
        <w:rPr>
          <w:sz w:val="20"/>
        </w:rPr>
      </w:pPr>
      <w:r w:rsidRPr="00CF232B">
        <w:rPr>
          <w:sz w:val="20"/>
        </w:rPr>
        <w:t xml:space="preserve">8.4 Транспортирование модулей воздушным транспортом допускается только в герметичных отсеках самолетов. </w:t>
      </w:r>
    </w:p>
    <w:p w:rsidR="00675C82" w:rsidRPr="00CF232B" w:rsidRDefault="00A12A9B" w:rsidP="00443678">
      <w:pPr>
        <w:spacing w:line="276" w:lineRule="auto"/>
        <w:ind w:firstLine="426"/>
        <w:rPr>
          <w:sz w:val="20"/>
        </w:rPr>
      </w:pPr>
      <w:r w:rsidRPr="00CF232B">
        <w:rPr>
          <w:sz w:val="20"/>
        </w:rPr>
        <w:t xml:space="preserve">8.5 При транспортировании и хранении изделий должны быть обеспечены условия, предохраняющие их от механических повреждений, нагрева, попадания на них прямых солнечных лучей, атмосферных осадков, от воздействия влаги и агрессивных сред. </w:t>
      </w:r>
    </w:p>
    <w:p w:rsidR="005C1FF9" w:rsidRDefault="00A12A9B" w:rsidP="00443678">
      <w:pPr>
        <w:spacing w:line="276" w:lineRule="auto"/>
        <w:ind w:firstLine="426"/>
        <w:rPr>
          <w:sz w:val="20"/>
        </w:rPr>
      </w:pPr>
      <w:r w:rsidRPr="00CF232B">
        <w:rPr>
          <w:sz w:val="20"/>
        </w:rPr>
        <w:t xml:space="preserve">8.6 Хранение изделий допускается в крытых неотапливаемых помещениях при температуре от </w:t>
      </w:r>
    </w:p>
    <w:p w:rsidR="00A12A9B" w:rsidRPr="00CF232B" w:rsidRDefault="00675C82" w:rsidP="005C1FF9">
      <w:pPr>
        <w:spacing w:line="276" w:lineRule="auto"/>
        <w:rPr>
          <w:sz w:val="20"/>
        </w:rPr>
      </w:pPr>
      <w:r w:rsidRPr="00CF232B">
        <w:rPr>
          <w:rFonts w:cs="Arial"/>
          <w:sz w:val="20"/>
        </w:rPr>
        <w:t>-</w:t>
      </w:r>
      <w:r w:rsidR="00A12A9B" w:rsidRPr="00CF232B">
        <w:rPr>
          <w:rFonts w:cs="Arial"/>
          <w:sz w:val="20"/>
        </w:rPr>
        <w:t xml:space="preserve"> 40 °C до + 50 °C. </w:t>
      </w:r>
    </w:p>
    <w:p w:rsidR="00443678" w:rsidRDefault="00A12A9B" w:rsidP="00443678">
      <w:pPr>
        <w:spacing w:line="276" w:lineRule="auto"/>
        <w:ind w:firstLine="426"/>
        <w:rPr>
          <w:sz w:val="20"/>
        </w:rPr>
      </w:pPr>
      <w:r w:rsidRPr="00CF232B">
        <w:rPr>
          <w:sz w:val="20"/>
        </w:rPr>
        <w:t xml:space="preserve"> </w:t>
      </w:r>
    </w:p>
    <w:p w:rsidR="006201AE" w:rsidRDefault="006201AE" w:rsidP="00443678">
      <w:pPr>
        <w:spacing w:line="276" w:lineRule="auto"/>
        <w:ind w:firstLine="426"/>
        <w:rPr>
          <w:sz w:val="20"/>
        </w:rPr>
      </w:pPr>
    </w:p>
    <w:p w:rsidR="006201AE" w:rsidRPr="00CF232B" w:rsidRDefault="006201AE" w:rsidP="00443678">
      <w:pPr>
        <w:spacing w:line="276" w:lineRule="auto"/>
        <w:ind w:firstLine="426"/>
        <w:rPr>
          <w:sz w:val="20"/>
        </w:rPr>
      </w:pPr>
      <w:bookmarkStart w:id="0" w:name="_GoBack"/>
      <w:bookmarkEnd w:id="0"/>
    </w:p>
    <w:p w:rsidR="00A12A9B" w:rsidRPr="00CF232B" w:rsidRDefault="00A12A9B" w:rsidP="00443678">
      <w:pPr>
        <w:spacing w:line="276" w:lineRule="auto"/>
        <w:ind w:firstLine="426"/>
        <w:rPr>
          <w:sz w:val="20"/>
        </w:rPr>
      </w:pPr>
      <w:r w:rsidRPr="00CF232B">
        <w:rPr>
          <w:sz w:val="20"/>
        </w:rPr>
        <w:lastRenderedPageBreak/>
        <w:t xml:space="preserve">9 Утилизация установки </w:t>
      </w:r>
    </w:p>
    <w:p w:rsidR="00A12A9B" w:rsidRPr="00CF232B" w:rsidRDefault="00A12A9B" w:rsidP="00443678">
      <w:pPr>
        <w:spacing w:line="276" w:lineRule="auto"/>
        <w:ind w:firstLine="426"/>
        <w:rPr>
          <w:sz w:val="20"/>
        </w:rPr>
      </w:pPr>
      <w:r w:rsidRPr="00CF232B">
        <w:rPr>
          <w:sz w:val="20"/>
        </w:rPr>
        <w:t xml:space="preserve"> </w:t>
      </w:r>
    </w:p>
    <w:p w:rsidR="00675C82" w:rsidRPr="00CF232B" w:rsidRDefault="00A12A9B" w:rsidP="00443678">
      <w:pPr>
        <w:spacing w:line="276" w:lineRule="auto"/>
        <w:ind w:firstLine="426"/>
        <w:rPr>
          <w:sz w:val="20"/>
        </w:rPr>
      </w:pPr>
      <w:r w:rsidRPr="00CF232B">
        <w:rPr>
          <w:sz w:val="20"/>
        </w:rPr>
        <w:t xml:space="preserve">9.1 Утилизация установок после срабатывания должна выполняться в соответствии с действующими требованиями к утилизации твердых бытовых отходов. </w:t>
      </w:r>
    </w:p>
    <w:p w:rsidR="00A12A9B" w:rsidRPr="00CF232B" w:rsidRDefault="00A12A9B" w:rsidP="00443678">
      <w:pPr>
        <w:spacing w:line="276" w:lineRule="auto"/>
        <w:ind w:firstLine="426"/>
        <w:rPr>
          <w:sz w:val="20"/>
        </w:rPr>
      </w:pPr>
      <w:r w:rsidRPr="00CF232B">
        <w:rPr>
          <w:sz w:val="20"/>
        </w:rPr>
        <w:t xml:space="preserve">9.2 Утилизация установок с истекшим сроком годности осуществляется предприятием-изготовителем по установленной программе. </w:t>
      </w:r>
    </w:p>
    <w:p w:rsidR="00A12A9B" w:rsidRPr="00CF232B" w:rsidRDefault="00A12A9B" w:rsidP="00443678">
      <w:pPr>
        <w:spacing w:line="276" w:lineRule="auto"/>
        <w:ind w:firstLine="426"/>
        <w:rPr>
          <w:sz w:val="20"/>
        </w:rPr>
      </w:pPr>
      <w:r w:rsidRPr="00CF232B">
        <w:rPr>
          <w:sz w:val="20"/>
        </w:rPr>
        <w:t xml:space="preserve"> </w:t>
      </w:r>
    </w:p>
    <w:p w:rsidR="00A12A9B" w:rsidRPr="00CF232B" w:rsidRDefault="00A12A9B" w:rsidP="00443678">
      <w:pPr>
        <w:spacing w:line="276" w:lineRule="auto"/>
        <w:ind w:firstLine="426"/>
        <w:rPr>
          <w:sz w:val="20"/>
        </w:rPr>
      </w:pPr>
      <w:r w:rsidRPr="00CF232B">
        <w:rPr>
          <w:sz w:val="20"/>
        </w:rPr>
        <w:t xml:space="preserve">10 Гарантийные обязательства </w:t>
      </w:r>
    </w:p>
    <w:p w:rsidR="00A12A9B" w:rsidRPr="00CF232B" w:rsidRDefault="00A12A9B" w:rsidP="00443678">
      <w:pPr>
        <w:spacing w:line="276" w:lineRule="auto"/>
        <w:ind w:firstLine="426"/>
        <w:rPr>
          <w:sz w:val="20"/>
        </w:rPr>
      </w:pPr>
      <w:r w:rsidRPr="00CF232B">
        <w:rPr>
          <w:sz w:val="20"/>
        </w:rPr>
        <w:t xml:space="preserve"> </w:t>
      </w:r>
    </w:p>
    <w:p w:rsidR="00675C82" w:rsidRPr="00CF232B" w:rsidRDefault="00A12A9B" w:rsidP="00443678">
      <w:pPr>
        <w:spacing w:line="276" w:lineRule="auto"/>
        <w:ind w:firstLine="426"/>
        <w:rPr>
          <w:sz w:val="20"/>
        </w:rPr>
      </w:pPr>
      <w:r w:rsidRPr="00CF232B">
        <w:rPr>
          <w:sz w:val="20"/>
        </w:rPr>
        <w:t xml:space="preserve">10.1 Изготовитель гарантирует соответствие установки требованиям </w:t>
      </w:r>
      <w:r w:rsidR="00675C82" w:rsidRPr="00CF232B">
        <w:rPr>
          <w:sz w:val="20"/>
        </w:rPr>
        <w:t>ТУ</w:t>
      </w:r>
      <w:r w:rsidRPr="00CF232B">
        <w:rPr>
          <w:sz w:val="20"/>
        </w:rPr>
        <w:t xml:space="preserve"> при соблюдении потребителем правил </w:t>
      </w:r>
      <w:r w:rsidR="00675C82" w:rsidRPr="00CF232B">
        <w:rPr>
          <w:sz w:val="20"/>
        </w:rPr>
        <w:t>тр</w:t>
      </w:r>
      <w:r w:rsidRPr="00CF232B">
        <w:rPr>
          <w:sz w:val="20"/>
        </w:rPr>
        <w:t xml:space="preserve">анспортировки, хранения и эксплуатации, а также при монтаже установки в соответствии с настоящим документом. </w:t>
      </w:r>
    </w:p>
    <w:p w:rsidR="00675C82" w:rsidRPr="00CF232B" w:rsidRDefault="00675C82" w:rsidP="00443678">
      <w:pPr>
        <w:spacing w:line="276" w:lineRule="auto"/>
        <w:ind w:firstLine="426"/>
        <w:rPr>
          <w:sz w:val="20"/>
        </w:rPr>
      </w:pPr>
      <w:r w:rsidRPr="00CF232B">
        <w:rPr>
          <w:sz w:val="20"/>
        </w:rPr>
        <w:t>10.2    С</w:t>
      </w:r>
      <w:r w:rsidR="00A12A9B" w:rsidRPr="00CF232B">
        <w:rPr>
          <w:sz w:val="20"/>
        </w:rPr>
        <w:t xml:space="preserve">рок </w:t>
      </w:r>
      <w:r w:rsidRPr="00CF232B">
        <w:rPr>
          <w:sz w:val="20"/>
        </w:rPr>
        <w:t>гарантии</w:t>
      </w:r>
      <w:r w:rsidR="00A12A9B" w:rsidRPr="00CF232B">
        <w:rPr>
          <w:sz w:val="20"/>
        </w:rPr>
        <w:t xml:space="preserve"> составляет 5 лет с момента выпуска установки изготовителем. </w:t>
      </w:r>
    </w:p>
    <w:p w:rsidR="00A12A9B" w:rsidRDefault="00A12A9B" w:rsidP="00443678">
      <w:pPr>
        <w:spacing w:line="276" w:lineRule="auto"/>
        <w:ind w:firstLine="426"/>
        <w:rPr>
          <w:sz w:val="20"/>
        </w:rPr>
      </w:pPr>
      <w:r w:rsidRPr="00CF232B">
        <w:rPr>
          <w:sz w:val="20"/>
        </w:rPr>
        <w:t xml:space="preserve">10.3 Изготовитель гарантирует устранение неисправностей, выявленных потребителем во время гарантийного срока эксплуатации, в течение одного месяца с момента получения рекламации, при условии соблюдения правил транспортировки, хранения и эксплуатации, а также при монтаже установки в соответствии с настоящим документом и при отсутствии механических повреждений, вызванных неаккуратным монтажом изделия. </w:t>
      </w:r>
    </w:p>
    <w:p w:rsidR="00863003" w:rsidRDefault="00863003" w:rsidP="00443678">
      <w:pPr>
        <w:spacing w:line="276" w:lineRule="auto"/>
        <w:ind w:firstLine="426"/>
        <w:rPr>
          <w:sz w:val="20"/>
        </w:rPr>
      </w:pPr>
    </w:p>
    <w:p w:rsidR="00863003" w:rsidRDefault="00863003" w:rsidP="00443678">
      <w:pPr>
        <w:spacing w:line="276" w:lineRule="auto"/>
        <w:ind w:firstLine="426"/>
        <w:rPr>
          <w:sz w:val="20"/>
        </w:rPr>
      </w:pPr>
      <w:r>
        <w:rPr>
          <w:sz w:val="20"/>
        </w:rPr>
        <w:t>11 Свидетельство о приемке</w:t>
      </w:r>
    </w:p>
    <w:p w:rsidR="00863003" w:rsidRDefault="00863003" w:rsidP="00443678">
      <w:pPr>
        <w:spacing w:line="276" w:lineRule="auto"/>
        <w:ind w:firstLine="426"/>
        <w:rPr>
          <w:sz w:val="20"/>
        </w:rPr>
      </w:pPr>
      <w:r>
        <w:rPr>
          <w:sz w:val="20"/>
        </w:rPr>
        <w:t>Автономная установка пожаротушения «Гипербола» модели  - ___________</w:t>
      </w:r>
    </w:p>
    <w:p w:rsidR="00863003" w:rsidRDefault="00863003" w:rsidP="00443678">
      <w:pPr>
        <w:spacing w:line="276" w:lineRule="auto"/>
        <w:ind w:firstLine="426"/>
        <w:rPr>
          <w:sz w:val="20"/>
        </w:rPr>
      </w:pPr>
      <w:r>
        <w:rPr>
          <w:sz w:val="20"/>
        </w:rPr>
        <w:t>Заводские номера изделий:______________________________________________________</w:t>
      </w:r>
    </w:p>
    <w:p w:rsidR="00863003" w:rsidRDefault="00863003" w:rsidP="00443678">
      <w:pPr>
        <w:spacing w:line="276" w:lineRule="auto"/>
        <w:ind w:firstLine="426"/>
        <w:rPr>
          <w:sz w:val="20"/>
        </w:rPr>
      </w:pPr>
      <w:r>
        <w:rPr>
          <w:sz w:val="20"/>
        </w:rPr>
        <w:t>_____________________________________________________________________________</w:t>
      </w:r>
    </w:p>
    <w:p w:rsidR="00863003" w:rsidRDefault="00863003" w:rsidP="00443678">
      <w:pPr>
        <w:spacing w:line="276" w:lineRule="auto"/>
        <w:ind w:firstLine="426"/>
        <w:rPr>
          <w:sz w:val="20"/>
        </w:rPr>
      </w:pPr>
      <w:r>
        <w:rPr>
          <w:sz w:val="20"/>
        </w:rPr>
        <w:t>По результатам приемо-сдаточных испытаний соответствуют ТУ 28.29.22-001-11619501-2019</w:t>
      </w:r>
    </w:p>
    <w:p w:rsidR="00863003" w:rsidRDefault="00863003" w:rsidP="00443678">
      <w:pPr>
        <w:spacing w:line="276" w:lineRule="auto"/>
        <w:ind w:firstLine="426"/>
        <w:rPr>
          <w:sz w:val="20"/>
        </w:rPr>
      </w:pPr>
      <w:r>
        <w:rPr>
          <w:sz w:val="20"/>
        </w:rPr>
        <w:t>и признаны годными к эксплуатации</w:t>
      </w:r>
    </w:p>
    <w:p w:rsidR="00863003" w:rsidRDefault="00863003" w:rsidP="00443678">
      <w:pPr>
        <w:spacing w:line="276" w:lineRule="auto"/>
        <w:ind w:firstLine="426"/>
        <w:rPr>
          <w:sz w:val="20"/>
        </w:rPr>
      </w:pPr>
    </w:p>
    <w:p w:rsidR="00863003" w:rsidRDefault="00863003" w:rsidP="00443678">
      <w:pPr>
        <w:spacing w:line="276" w:lineRule="auto"/>
        <w:ind w:firstLine="426"/>
        <w:rPr>
          <w:sz w:val="20"/>
        </w:rPr>
      </w:pPr>
      <w:r>
        <w:rPr>
          <w:sz w:val="20"/>
        </w:rPr>
        <w:t>Отметка ОТК:</w:t>
      </w:r>
    </w:p>
    <w:p w:rsidR="00863003" w:rsidRDefault="00863003" w:rsidP="00443678">
      <w:pPr>
        <w:spacing w:line="276" w:lineRule="auto"/>
        <w:ind w:firstLine="426"/>
        <w:rPr>
          <w:sz w:val="20"/>
        </w:rPr>
      </w:pPr>
    </w:p>
    <w:p w:rsidR="00863003" w:rsidRDefault="00863003" w:rsidP="00443678">
      <w:pPr>
        <w:spacing w:line="276" w:lineRule="auto"/>
        <w:ind w:firstLine="426"/>
        <w:rPr>
          <w:sz w:val="20"/>
        </w:rPr>
      </w:pPr>
      <w:r>
        <w:rPr>
          <w:sz w:val="20"/>
        </w:rPr>
        <w:t>Дата выпуска:</w:t>
      </w:r>
    </w:p>
    <w:p w:rsidR="00863003" w:rsidRDefault="00863003" w:rsidP="00443678">
      <w:pPr>
        <w:spacing w:line="276" w:lineRule="auto"/>
        <w:ind w:firstLine="426"/>
        <w:rPr>
          <w:sz w:val="20"/>
        </w:rPr>
      </w:pPr>
    </w:p>
    <w:p w:rsidR="00863003" w:rsidRDefault="00863003" w:rsidP="00443678">
      <w:pPr>
        <w:spacing w:line="276" w:lineRule="auto"/>
        <w:ind w:firstLine="426"/>
        <w:rPr>
          <w:sz w:val="20"/>
        </w:rPr>
      </w:pPr>
      <w:r>
        <w:rPr>
          <w:sz w:val="20"/>
        </w:rPr>
        <w:t>Завод-изготовитель</w:t>
      </w:r>
    </w:p>
    <w:p w:rsidR="00863003" w:rsidRDefault="00863003" w:rsidP="00443678">
      <w:pPr>
        <w:spacing w:line="276" w:lineRule="auto"/>
        <w:ind w:firstLine="426"/>
        <w:rPr>
          <w:sz w:val="20"/>
        </w:rPr>
      </w:pPr>
    </w:p>
    <w:p w:rsidR="00863003" w:rsidRPr="00CF232B" w:rsidRDefault="00863003" w:rsidP="00443678">
      <w:pPr>
        <w:spacing w:line="276" w:lineRule="auto"/>
        <w:ind w:firstLine="426"/>
        <w:rPr>
          <w:sz w:val="20"/>
        </w:rPr>
      </w:pPr>
    </w:p>
    <w:p w:rsidR="00A12A9B" w:rsidRPr="00CF232B" w:rsidRDefault="00A12A9B" w:rsidP="00443678">
      <w:pPr>
        <w:spacing w:line="276" w:lineRule="auto"/>
        <w:ind w:firstLine="426"/>
        <w:rPr>
          <w:sz w:val="20"/>
        </w:rPr>
      </w:pPr>
    </w:p>
    <w:p w:rsidR="00B44152" w:rsidRPr="00CF232B" w:rsidRDefault="00B44152" w:rsidP="00443678">
      <w:pPr>
        <w:spacing w:line="276" w:lineRule="auto"/>
        <w:ind w:firstLine="426"/>
        <w:rPr>
          <w:sz w:val="20"/>
        </w:rPr>
      </w:pPr>
    </w:p>
    <w:p w:rsidR="005F5401" w:rsidRPr="00CF232B" w:rsidRDefault="005F5401" w:rsidP="00443678">
      <w:pPr>
        <w:spacing w:line="276" w:lineRule="auto"/>
        <w:ind w:firstLine="426"/>
        <w:rPr>
          <w:sz w:val="20"/>
        </w:rPr>
      </w:pPr>
      <w:r w:rsidRPr="00CF232B">
        <w:rPr>
          <w:sz w:val="20"/>
        </w:rPr>
        <w:br w:type="page"/>
      </w:r>
    </w:p>
    <w:p w:rsidR="00B44152" w:rsidRPr="00CF232B" w:rsidRDefault="005F5401" w:rsidP="00443678">
      <w:pPr>
        <w:spacing w:line="276" w:lineRule="auto"/>
        <w:ind w:firstLine="426"/>
        <w:jc w:val="center"/>
        <w:rPr>
          <w:sz w:val="20"/>
        </w:rPr>
      </w:pPr>
      <w:r w:rsidRPr="00CF232B">
        <w:rPr>
          <w:sz w:val="20"/>
        </w:rPr>
        <w:lastRenderedPageBreak/>
        <w:t>Приложение А</w:t>
      </w:r>
    </w:p>
    <w:p w:rsidR="005F5401" w:rsidRPr="00CF232B" w:rsidRDefault="005F5401" w:rsidP="00443678">
      <w:pPr>
        <w:spacing w:line="276" w:lineRule="auto"/>
        <w:ind w:firstLine="426"/>
        <w:jc w:val="center"/>
        <w:rPr>
          <w:sz w:val="20"/>
        </w:rPr>
      </w:pPr>
    </w:p>
    <w:p w:rsidR="005F5401" w:rsidRPr="00CF232B" w:rsidRDefault="005F5401" w:rsidP="00443678">
      <w:pPr>
        <w:spacing w:line="276" w:lineRule="auto"/>
        <w:ind w:firstLine="426"/>
        <w:jc w:val="left"/>
        <w:rPr>
          <w:sz w:val="20"/>
        </w:rPr>
      </w:pPr>
      <w:r w:rsidRPr="00CF232B">
        <w:rPr>
          <w:sz w:val="20"/>
        </w:rPr>
        <w:t>Рекомендуемое размещение установок пожаротушения на рис А.</w:t>
      </w:r>
    </w:p>
    <w:p w:rsidR="005F5401" w:rsidRPr="00CF232B" w:rsidRDefault="005F5401" w:rsidP="00443678">
      <w:pPr>
        <w:spacing w:line="276" w:lineRule="auto"/>
        <w:ind w:firstLine="426"/>
        <w:jc w:val="left"/>
        <w:rPr>
          <w:sz w:val="20"/>
        </w:rPr>
      </w:pPr>
      <w:r w:rsidRPr="00CF232B">
        <w:rPr>
          <w:sz w:val="20"/>
        </w:rPr>
        <w:t>Недопустимое размещение установок пожаротушения на рис. В и С.</w:t>
      </w:r>
    </w:p>
    <w:p w:rsidR="00E2687E" w:rsidRPr="00CF232B" w:rsidRDefault="005F5401" w:rsidP="00443678">
      <w:pPr>
        <w:spacing w:line="276" w:lineRule="auto"/>
        <w:ind w:firstLine="426"/>
        <w:jc w:val="left"/>
        <w:rPr>
          <w:sz w:val="20"/>
        </w:rPr>
      </w:pPr>
      <w:r w:rsidRPr="00CF232B">
        <w:rPr>
          <w:sz w:val="20"/>
        </w:rPr>
        <w:t xml:space="preserve">            </w:t>
      </w:r>
    </w:p>
    <w:p w:rsidR="00E2687E" w:rsidRPr="00CF232B" w:rsidRDefault="00E2687E" w:rsidP="00443678">
      <w:pPr>
        <w:spacing w:line="276" w:lineRule="auto"/>
        <w:ind w:firstLine="426"/>
        <w:jc w:val="left"/>
        <w:rPr>
          <w:sz w:val="20"/>
        </w:rPr>
      </w:pPr>
      <w:r w:rsidRPr="00CF232B">
        <w:rPr>
          <w:sz w:val="20"/>
        </w:rPr>
        <w:t>Фронтальный вид</w:t>
      </w:r>
    </w:p>
    <w:p w:rsidR="005F5401" w:rsidRPr="00CF232B" w:rsidRDefault="005F5401" w:rsidP="00443678">
      <w:pPr>
        <w:spacing w:line="276" w:lineRule="auto"/>
        <w:ind w:firstLine="426"/>
        <w:jc w:val="left"/>
        <w:rPr>
          <w:sz w:val="20"/>
        </w:rPr>
      </w:pPr>
      <w:r w:rsidRPr="00CF232B">
        <w:rPr>
          <w:sz w:val="20"/>
        </w:rPr>
        <w:t xml:space="preserve"> А.</w:t>
      </w:r>
      <w:r w:rsidRPr="00CF232B">
        <w:rPr>
          <w:sz w:val="20"/>
        </w:rPr>
        <w:tab/>
      </w:r>
      <w:r w:rsidRPr="00CF232B">
        <w:rPr>
          <w:sz w:val="20"/>
        </w:rPr>
        <w:tab/>
      </w:r>
      <w:r w:rsidRPr="00CF232B">
        <w:rPr>
          <w:sz w:val="20"/>
        </w:rPr>
        <w:tab/>
      </w:r>
      <w:r w:rsidRPr="00CF232B">
        <w:rPr>
          <w:sz w:val="20"/>
        </w:rPr>
        <w:tab/>
      </w:r>
      <w:r w:rsidRPr="00CF232B">
        <w:rPr>
          <w:sz w:val="20"/>
        </w:rPr>
        <w:tab/>
        <w:t>В.</w:t>
      </w:r>
      <w:r w:rsidR="00E2687E" w:rsidRPr="00CF232B">
        <w:rPr>
          <w:sz w:val="20"/>
        </w:rPr>
        <w:t xml:space="preserve">                                                      С.        </w:t>
      </w:r>
    </w:p>
    <w:p w:rsidR="005F5401" w:rsidRPr="00CF232B" w:rsidRDefault="006A4EFA" w:rsidP="00443678">
      <w:pPr>
        <w:spacing w:line="276" w:lineRule="auto"/>
        <w:ind w:firstLine="426"/>
        <w:jc w:val="left"/>
        <w:rPr>
          <w:noProof/>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pt;margin-top:17.25pt;width:326.75pt;height:149.6pt;z-index:251665408" o:preferrelative="f">
            <v:fill o:detectmouseclick="t"/>
            <v:path o:extrusionok="t" o:connecttype="none"/>
            <o:lock v:ext="edit" text="t"/>
            <w10:wrap type="square"/>
          </v:shape>
        </w:pict>
      </w:r>
      <w:r>
        <w:rPr>
          <w:noProof/>
          <w:sz w:val="20"/>
        </w:rPr>
        <w:pict>
          <v:shape id="_x0000_s1039" type="#_x0000_t75" style="position:absolute;left:0;text-align:left;margin-left:-32.75pt;margin-top:7.3pt;width:282pt;height:193.1pt;z-index:251664384">
            <v:imagedata r:id="rId7" o:title=""/>
          </v:shape>
        </w:pict>
      </w:r>
      <w:r w:rsidR="00E2687E" w:rsidRPr="00CF232B">
        <w:rPr>
          <w:noProof/>
          <w:sz w:val="20"/>
        </w:rPr>
        <w:drawing>
          <wp:anchor distT="0" distB="0" distL="114300" distR="114300" simplePos="0" relativeHeight="251659776" behindDoc="1" locked="0" layoutInCell="1" allowOverlap="1">
            <wp:simplePos x="0" y="0"/>
            <wp:positionH relativeFrom="column">
              <wp:posOffset>4114800</wp:posOffset>
            </wp:positionH>
            <wp:positionV relativeFrom="paragraph">
              <wp:posOffset>123190</wp:posOffset>
            </wp:positionV>
            <wp:extent cx="1820545" cy="2390775"/>
            <wp:effectExtent l="0" t="0" r="0" b="0"/>
            <wp:wrapTight wrapText="bothSides">
              <wp:wrapPolygon edited="0">
                <wp:start x="0" y="0"/>
                <wp:lineTo x="0" y="21514"/>
                <wp:lineTo x="21472" y="21514"/>
                <wp:lineTo x="21472"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545" cy="2390775"/>
                    </a:xfrm>
                    <a:prstGeom prst="rect">
                      <a:avLst/>
                    </a:prstGeom>
                    <a:noFill/>
                  </pic:spPr>
                </pic:pic>
              </a:graphicData>
            </a:graphic>
            <wp14:sizeRelH relativeFrom="margin">
              <wp14:pctWidth>0</wp14:pctWidth>
            </wp14:sizeRelH>
            <wp14:sizeRelV relativeFrom="margin">
              <wp14:pctHeight>0</wp14:pctHeight>
            </wp14:sizeRelV>
          </wp:anchor>
        </w:drawing>
      </w:r>
    </w:p>
    <w:p w:rsidR="005F5401" w:rsidRPr="00CF232B" w:rsidRDefault="005F5401" w:rsidP="00443678">
      <w:pPr>
        <w:tabs>
          <w:tab w:val="left" w:pos="8205"/>
        </w:tabs>
        <w:spacing w:line="276" w:lineRule="auto"/>
        <w:ind w:firstLine="426"/>
        <w:rPr>
          <w:noProof/>
          <w:sz w:val="20"/>
        </w:rPr>
      </w:pPr>
    </w:p>
    <w:p w:rsidR="005F5401" w:rsidRPr="00CF232B" w:rsidRDefault="005F5401" w:rsidP="00443678">
      <w:pPr>
        <w:tabs>
          <w:tab w:val="left" w:pos="8205"/>
        </w:tabs>
        <w:spacing w:line="276" w:lineRule="auto"/>
        <w:ind w:firstLine="426"/>
        <w:rPr>
          <w:noProof/>
          <w:sz w:val="20"/>
        </w:rPr>
      </w:pPr>
    </w:p>
    <w:p w:rsidR="005F5401" w:rsidRPr="00CF232B" w:rsidRDefault="005F5401" w:rsidP="00443678">
      <w:pPr>
        <w:tabs>
          <w:tab w:val="left" w:pos="8205"/>
        </w:tabs>
        <w:spacing w:line="276" w:lineRule="auto"/>
        <w:ind w:firstLine="426"/>
        <w:rPr>
          <w:noProof/>
          <w:sz w:val="20"/>
        </w:rPr>
      </w:pPr>
    </w:p>
    <w:p w:rsidR="005F5401" w:rsidRPr="00CF232B" w:rsidRDefault="005F5401" w:rsidP="00443678">
      <w:pPr>
        <w:tabs>
          <w:tab w:val="left" w:pos="8205"/>
        </w:tabs>
        <w:spacing w:line="276" w:lineRule="auto"/>
        <w:ind w:firstLine="426"/>
        <w:rPr>
          <w:noProof/>
          <w:sz w:val="20"/>
        </w:rPr>
      </w:pPr>
    </w:p>
    <w:p w:rsidR="00E2687E" w:rsidRPr="00CF232B" w:rsidRDefault="00E2687E" w:rsidP="00443678">
      <w:pPr>
        <w:tabs>
          <w:tab w:val="left" w:pos="8205"/>
        </w:tabs>
        <w:spacing w:line="276" w:lineRule="auto"/>
        <w:ind w:firstLine="426"/>
        <w:rPr>
          <w:noProof/>
          <w:sz w:val="20"/>
        </w:rPr>
      </w:pPr>
      <w:r w:rsidRPr="00CF232B">
        <w:rPr>
          <w:noProof/>
          <w:sz w:val="20"/>
        </w:rPr>
        <w:t>Вид сверху</w:t>
      </w:r>
    </w:p>
    <w:p w:rsidR="005F5401" w:rsidRPr="00CF232B" w:rsidRDefault="00E2687E" w:rsidP="00443678">
      <w:pPr>
        <w:tabs>
          <w:tab w:val="left" w:pos="8205"/>
        </w:tabs>
        <w:spacing w:line="276" w:lineRule="auto"/>
        <w:ind w:firstLine="426"/>
        <w:rPr>
          <w:noProof/>
          <w:sz w:val="20"/>
        </w:rPr>
      </w:pPr>
      <w:r w:rsidRPr="00CF232B">
        <w:rPr>
          <w:noProof/>
          <w:sz w:val="20"/>
        </w:rPr>
        <w:drawing>
          <wp:inline distT="0" distB="0" distL="0" distR="0">
            <wp:extent cx="4038600" cy="271701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4377" cy="2720898"/>
                    </a:xfrm>
                    <a:prstGeom prst="rect">
                      <a:avLst/>
                    </a:prstGeom>
                    <a:noFill/>
                    <a:ln>
                      <a:noFill/>
                    </a:ln>
                  </pic:spPr>
                </pic:pic>
              </a:graphicData>
            </a:graphic>
          </wp:inline>
        </w:drawing>
      </w:r>
    </w:p>
    <w:p w:rsidR="00E2687E" w:rsidRPr="00CF232B" w:rsidRDefault="00E2687E" w:rsidP="00443678">
      <w:pPr>
        <w:tabs>
          <w:tab w:val="left" w:pos="8205"/>
        </w:tabs>
        <w:spacing w:line="276" w:lineRule="auto"/>
        <w:ind w:firstLine="426"/>
        <w:rPr>
          <w:noProof/>
          <w:sz w:val="20"/>
        </w:rPr>
      </w:pPr>
      <w:r w:rsidRPr="00CF232B">
        <w:rPr>
          <w:noProof/>
          <w:sz w:val="20"/>
        </w:rPr>
        <w:t>Искусственное секционирование защищаемого объекта</w:t>
      </w:r>
    </w:p>
    <w:p w:rsidR="00E2687E" w:rsidRPr="00CF232B" w:rsidRDefault="00E2687E" w:rsidP="00443678">
      <w:pPr>
        <w:tabs>
          <w:tab w:val="left" w:pos="8205"/>
        </w:tabs>
        <w:spacing w:line="276" w:lineRule="auto"/>
        <w:ind w:firstLine="426"/>
        <w:rPr>
          <w:noProof/>
          <w:sz w:val="20"/>
        </w:rPr>
      </w:pPr>
    </w:p>
    <w:p w:rsidR="00B44152" w:rsidRPr="00CF232B" w:rsidRDefault="00E2687E" w:rsidP="00443678">
      <w:pPr>
        <w:tabs>
          <w:tab w:val="left" w:pos="8205"/>
        </w:tabs>
        <w:spacing w:line="276" w:lineRule="auto"/>
        <w:ind w:firstLine="426"/>
        <w:rPr>
          <w:sz w:val="20"/>
        </w:rPr>
      </w:pPr>
      <w:r w:rsidRPr="00CF232B">
        <w:rPr>
          <w:noProof/>
          <w:sz w:val="20"/>
        </w:rPr>
        <w:drawing>
          <wp:inline distT="0" distB="0" distL="0" distR="0">
            <wp:extent cx="2007372" cy="190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6035" cy="1922711"/>
                    </a:xfrm>
                    <a:prstGeom prst="rect">
                      <a:avLst/>
                    </a:prstGeom>
                    <a:noFill/>
                    <a:ln>
                      <a:noFill/>
                    </a:ln>
                  </pic:spPr>
                </pic:pic>
              </a:graphicData>
            </a:graphic>
          </wp:inline>
        </w:drawing>
      </w:r>
      <w:r w:rsidR="00B44152" w:rsidRPr="00CF232B">
        <w:rPr>
          <w:sz w:val="20"/>
        </w:rPr>
        <w:tab/>
      </w:r>
    </w:p>
    <w:sectPr w:rsidR="00B44152" w:rsidRPr="00CF232B" w:rsidSect="006201AE">
      <w:footerReference w:type="default" r:id="rId11"/>
      <w:pgSz w:w="11907" w:h="16840"/>
      <w:pgMar w:top="567" w:right="850" w:bottom="851" w:left="1560" w:header="720" w:footer="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EFA" w:rsidRDefault="006A4EFA" w:rsidP="00B323F6">
      <w:pPr>
        <w:spacing w:line="240" w:lineRule="auto"/>
      </w:pPr>
      <w:r>
        <w:separator/>
      </w:r>
    </w:p>
  </w:endnote>
  <w:endnote w:type="continuationSeparator" w:id="0">
    <w:p w:rsidR="006A4EFA" w:rsidRDefault="006A4EFA" w:rsidP="00B32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744706"/>
      <w:docPartObj>
        <w:docPartGallery w:val="Page Numbers (Bottom of Page)"/>
        <w:docPartUnique/>
      </w:docPartObj>
    </w:sdtPr>
    <w:sdtEndPr>
      <w:rPr>
        <w:sz w:val="20"/>
      </w:rPr>
    </w:sdtEndPr>
    <w:sdtContent>
      <w:p w:rsidR="00B323F6" w:rsidRPr="006201AE" w:rsidRDefault="002D3335">
        <w:pPr>
          <w:pStyle w:val="ad"/>
          <w:jc w:val="right"/>
          <w:rPr>
            <w:sz w:val="20"/>
          </w:rPr>
        </w:pPr>
        <w:r w:rsidRPr="006201AE">
          <w:rPr>
            <w:noProof/>
            <w:sz w:val="20"/>
          </w:rPr>
          <w:fldChar w:fldCharType="begin"/>
        </w:r>
        <w:r w:rsidRPr="006201AE">
          <w:rPr>
            <w:noProof/>
            <w:sz w:val="20"/>
          </w:rPr>
          <w:instrText xml:space="preserve"> PAGE   \* MERGEFORMAT </w:instrText>
        </w:r>
        <w:r w:rsidRPr="006201AE">
          <w:rPr>
            <w:noProof/>
            <w:sz w:val="20"/>
          </w:rPr>
          <w:fldChar w:fldCharType="separate"/>
        </w:r>
        <w:r w:rsidR="006201AE">
          <w:rPr>
            <w:noProof/>
            <w:sz w:val="20"/>
          </w:rPr>
          <w:t>6</w:t>
        </w:r>
        <w:r w:rsidRPr="006201AE">
          <w:rPr>
            <w:noProof/>
            <w:sz w:val="20"/>
          </w:rPr>
          <w:fldChar w:fldCharType="end"/>
        </w:r>
      </w:p>
    </w:sdtContent>
  </w:sdt>
  <w:p w:rsidR="00B323F6" w:rsidRDefault="00B323F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EFA" w:rsidRDefault="006A4EFA" w:rsidP="00B323F6">
      <w:pPr>
        <w:spacing w:line="240" w:lineRule="auto"/>
      </w:pPr>
      <w:r>
        <w:separator/>
      </w:r>
    </w:p>
  </w:footnote>
  <w:footnote w:type="continuationSeparator" w:id="0">
    <w:p w:rsidR="006A4EFA" w:rsidRDefault="006A4EFA" w:rsidP="00B323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49C"/>
    <w:multiLevelType w:val="multilevel"/>
    <w:tmpl w:val="C8E8ED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17A22"/>
    <w:multiLevelType w:val="multilevel"/>
    <w:tmpl w:val="9B20CB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15:restartNumberingAfterBreak="0">
    <w:nsid w:val="0892084E"/>
    <w:multiLevelType w:val="multilevel"/>
    <w:tmpl w:val="2638AD0A"/>
    <w:lvl w:ilvl="0">
      <w:start w:val="1"/>
      <w:numFmt w:val="decimal"/>
      <w:lvlText w:val="%1"/>
      <w:lvlJc w:val="left"/>
      <w:pPr>
        <w:ind w:left="432" w:hanging="432"/>
      </w:pPr>
    </w:lvl>
    <w:lvl w:ilvl="1">
      <w:start w:val="1"/>
      <w:numFmt w:val="decimal"/>
      <w:lvlText w:val="%1.%2"/>
      <w:lvlJc w:val="left"/>
      <w:pPr>
        <w:ind w:left="4261" w:hanging="576"/>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44B74"/>
    <w:multiLevelType w:val="multilevel"/>
    <w:tmpl w:val="E5A44608"/>
    <w:lvl w:ilvl="0">
      <w:start w:val="1"/>
      <w:numFmt w:val="decimal"/>
      <w:lvlText w:val="%1"/>
      <w:lvlJc w:val="left"/>
      <w:pPr>
        <w:ind w:left="432" w:hanging="432"/>
      </w:pPr>
    </w:lvl>
    <w:lvl w:ilvl="1">
      <w:start w:val="1"/>
      <w:numFmt w:val="bullet"/>
      <w:lvlText w:val=""/>
      <w:lvlJc w:val="left"/>
      <w:pPr>
        <w:ind w:left="576" w:hanging="576"/>
      </w:pPr>
      <w:rPr>
        <w:rFonts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AE2A29"/>
    <w:multiLevelType w:val="multilevel"/>
    <w:tmpl w:val="648CA8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2532D"/>
    <w:multiLevelType w:val="multilevel"/>
    <w:tmpl w:val="43C6738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0D4A142D"/>
    <w:multiLevelType w:val="multilevel"/>
    <w:tmpl w:val="DC6A59B0"/>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9032BA"/>
    <w:multiLevelType w:val="multilevel"/>
    <w:tmpl w:val="9808EF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901B09"/>
    <w:multiLevelType w:val="multilevel"/>
    <w:tmpl w:val="C388BE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78213B"/>
    <w:multiLevelType w:val="multilevel"/>
    <w:tmpl w:val="FD66D0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D976C7"/>
    <w:multiLevelType w:val="multilevel"/>
    <w:tmpl w:val="FB14C194"/>
    <w:lvl w:ilvl="0">
      <w:start w:val="1"/>
      <w:numFmt w:val="decimal"/>
      <w:lvlText w:val="7.%1"/>
      <w:lvlJc w:val="left"/>
      <w:rPr>
        <w:rFonts w:ascii="Times New Roman" w:hAnsi="Times New Roman"/>
        <w:b w:val="0"/>
        <w:i w:val="0"/>
        <w:strike w:val="0"/>
        <w:color w:val="00000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6A038E"/>
    <w:multiLevelType w:val="multilevel"/>
    <w:tmpl w:val="FCC0173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D7660A"/>
    <w:multiLevelType w:val="multilevel"/>
    <w:tmpl w:val="D07CC0C4"/>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6235D0"/>
    <w:multiLevelType w:val="multilevel"/>
    <w:tmpl w:val="4E3A931E"/>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4" w15:restartNumberingAfterBreak="0">
    <w:nsid w:val="1EF01195"/>
    <w:multiLevelType w:val="multilevel"/>
    <w:tmpl w:val="4B185F0A"/>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3C4116"/>
    <w:multiLevelType w:val="multilevel"/>
    <w:tmpl w:val="35A8CDF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6" w15:restartNumberingAfterBreak="0">
    <w:nsid w:val="23CC0C2D"/>
    <w:multiLevelType w:val="multilevel"/>
    <w:tmpl w:val="983008B2"/>
    <w:lvl w:ilvl="0">
      <w:start w:val="1"/>
      <w:numFmt w:val="bullet"/>
      <w:lvlText w:val=""/>
      <w:lvlJc w:val="left"/>
      <w:pPr>
        <w:ind w:left="432" w:hanging="432"/>
      </w:pPr>
      <w:rPr>
        <w:rFonts w:ascii="Symbol" w:hAnsi="Symbo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AA7053F"/>
    <w:multiLevelType w:val="multilevel"/>
    <w:tmpl w:val="D94E03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8" w15:restartNumberingAfterBreak="0">
    <w:nsid w:val="360229D4"/>
    <w:multiLevelType w:val="multilevel"/>
    <w:tmpl w:val="A98AC1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621629"/>
    <w:multiLevelType w:val="multilevel"/>
    <w:tmpl w:val="B7BE69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0" w15:restartNumberingAfterBreak="0">
    <w:nsid w:val="3C110FBC"/>
    <w:multiLevelType w:val="multilevel"/>
    <w:tmpl w:val="7FBE2C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0916D6"/>
    <w:multiLevelType w:val="multilevel"/>
    <w:tmpl w:val="738AF2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3626F1"/>
    <w:multiLevelType w:val="multilevel"/>
    <w:tmpl w:val="479A64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4C0E86"/>
    <w:multiLevelType w:val="multilevel"/>
    <w:tmpl w:val="9628EA5A"/>
    <w:lvl w:ilvl="0">
      <w:start w:val="1"/>
      <w:numFmt w:val="bullet"/>
      <w:lvlText w:val=""/>
      <w:lvlJc w:val="left"/>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FF4E6D"/>
    <w:multiLevelType w:val="multilevel"/>
    <w:tmpl w:val="FECC92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BF1D64"/>
    <w:multiLevelType w:val="multilevel"/>
    <w:tmpl w:val="90B01DBE"/>
    <w:lvl w:ilvl="0">
      <w:start w:val="1"/>
      <w:numFmt w:val="decimal"/>
      <w:lvlText w:val="7.6.%1"/>
      <w:lvlJc w:val="left"/>
      <w:rPr>
        <w:rFonts w:ascii="Times New Roman" w:hAnsi="Times New Roman"/>
        <w:b w:val="0"/>
        <w:i w:val="0"/>
        <w:strike w:val="0"/>
        <w:color w:val="00000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852340"/>
    <w:multiLevelType w:val="multilevel"/>
    <w:tmpl w:val="F30CCA12"/>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121F35"/>
    <w:multiLevelType w:val="hybridMultilevel"/>
    <w:tmpl w:val="D64E0C72"/>
    <w:lvl w:ilvl="0" w:tplc="FD2E52C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4AB71B94"/>
    <w:multiLevelType w:val="multilevel"/>
    <w:tmpl w:val="80FCDF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053D0A"/>
    <w:multiLevelType w:val="multilevel"/>
    <w:tmpl w:val="BC1CF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25C5A4D"/>
    <w:multiLevelType w:val="multilevel"/>
    <w:tmpl w:val="F1FC03D8"/>
    <w:lvl w:ilvl="0">
      <w:start w:val="1"/>
      <w:numFmt w:val="bullet"/>
      <w:lvlText w:val=""/>
      <w:lvlJc w:val="left"/>
      <w:pPr>
        <w:ind w:left="432" w:hanging="432"/>
      </w:pPr>
      <w:rPr>
        <w:rFonts w:ascii="Symbol" w:hAnsi="Symbol"/>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6FB3536"/>
    <w:multiLevelType w:val="multilevel"/>
    <w:tmpl w:val="0BE476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165157"/>
    <w:multiLevelType w:val="multilevel"/>
    <w:tmpl w:val="93B060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3" w15:restartNumberingAfterBreak="0">
    <w:nsid w:val="5B726E2C"/>
    <w:multiLevelType w:val="multilevel"/>
    <w:tmpl w:val="CE5E7F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D41A62"/>
    <w:multiLevelType w:val="multilevel"/>
    <w:tmpl w:val="9E6E4E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7415FB"/>
    <w:multiLevelType w:val="multilevel"/>
    <w:tmpl w:val="DA5EDA88"/>
    <w:lvl w:ilvl="0">
      <w:start w:val="1"/>
      <w:numFmt w:val="bullet"/>
      <w:lvlText w:val="-"/>
      <w:lvlJc w:val="left"/>
      <w:rPr>
        <w:rFonts w:ascii="Times New Roman" w:hAnsi="Times New Roman"/>
        <w:b w:val="0"/>
        <w:i w:val="0"/>
        <w:strike w:val="0"/>
        <w:color w:val="00000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E40A54"/>
    <w:multiLevelType w:val="multilevel"/>
    <w:tmpl w:val="C8561F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C03140"/>
    <w:multiLevelType w:val="multilevel"/>
    <w:tmpl w:val="292E4372"/>
    <w:lvl w:ilvl="0">
      <w:start w:val="1"/>
      <w:numFmt w:val="decimal"/>
      <w:lvlText w:val="%1."/>
      <w:lvlJc w:val="left"/>
      <w:pPr>
        <w:ind w:left="644" w:hanging="360"/>
      </w:pPr>
    </w:lvl>
    <w:lvl w:ilvl="1">
      <w:start w:val="1"/>
      <w:numFmt w:val="decimal"/>
      <w:lvlText w:val="%1.%2"/>
      <w:lvlJc w:val="left"/>
      <w:pPr>
        <w:ind w:left="952" w:hanging="660"/>
      </w:pPr>
    </w:lvl>
    <w:lvl w:ilvl="2">
      <w:start w:val="14"/>
      <w:numFmt w:val="decimal"/>
      <w:lvlText w:val="%1.%2.%3"/>
      <w:lvlJc w:val="left"/>
      <w:pPr>
        <w:ind w:left="1288" w:hanging="720"/>
      </w:pPr>
    </w:lvl>
    <w:lvl w:ilvl="3">
      <w:start w:val="1"/>
      <w:numFmt w:val="decimal"/>
      <w:lvlText w:val="%1.%2.%3.%4"/>
      <w:lvlJc w:val="left"/>
      <w:pPr>
        <w:ind w:left="1388" w:hanging="1080"/>
      </w:pPr>
    </w:lvl>
    <w:lvl w:ilvl="4">
      <w:start w:val="1"/>
      <w:numFmt w:val="decimal"/>
      <w:lvlText w:val="%1.%2.%3.%4.%5"/>
      <w:lvlJc w:val="left"/>
      <w:pPr>
        <w:ind w:left="1396" w:hanging="1080"/>
      </w:pPr>
    </w:lvl>
    <w:lvl w:ilvl="5">
      <w:start w:val="1"/>
      <w:numFmt w:val="decimal"/>
      <w:lvlText w:val="%1.%2.%3.%4.%5.%6"/>
      <w:lvlJc w:val="left"/>
      <w:pPr>
        <w:ind w:left="1764" w:hanging="1440"/>
      </w:pPr>
    </w:lvl>
    <w:lvl w:ilvl="6">
      <w:start w:val="1"/>
      <w:numFmt w:val="decimal"/>
      <w:lvlText w:val="%1.%2.%3.%4.%5.%6.%7"/>
      <w:lvlJc w:val="left"/>
      <w:pPr>
        <w:ind w:left="1772" w:hanging="1440"/>
      </w:pPr>
    </w:lvl>
    <w:lvl w:ilvl="7">
      <w:start w:val="1"/>
      <w:numFmt w:val="decimal"/>
      <w:lvlText w:val="%1.%2.%3.%4.%5.%6.%7.%8"/>
      <w:lvlJc w:val="left"/>
      <w:pPr>
        <w:ind w:left="2140" w:hanging="1800"/>
      </w:pPr>
    </w:lvl>
    <w:lvl w:ilvl="8">
      <w:start w:val="1"/>
      <w:numFmt w:val="decimal"/>
      <w:lvlText w:val="%1.%2.%3.%4.%5.%6.%7.%8.%9"/>
      <w:lvlJc w:val="left"/>
      <w:pPr>
        <w:ind w:left="2148" w:hanging="1800"/>
      </w:pPr>
    </w:lvl>
  </w:abstractNum>
  <w:abstractNum w:abstractNumId="38" w15:restartNumberingAfterBreak="0">
    <w:nsid w:val="67987984"/>
    <w:multiLevelType w:val="multilevel"/>
    <w:tmpl w:val="39BEA0C4"/>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9C39F5"/>
    <w:multiLevelType w:val="multilevel"/>
    <w:tmpl w:val="46FEDC54"/>
    <w:lvl w:ilvl="0">
      <w:start w:val="1"/>
      <w:numFmt w:val="decimal"/>
      <w:lvlText w:val="%1"/>
      <w:lvlJc w:val="left"/>
      <w:pPr>
        <w:ind w:left="432" w:hanging="432"/>
      </w:pPr>
    </w:lvl>
    <w:lvl w:ilvl="1">
      <w:start w:val="1"/>
      <w:numFmt w:val="bullet"/>
      <w:lvlText w:val=""/>
      <w:lvlJc w:val="left"/>
      <w:pPr>
        <w:ind w:left="576" w:hanging="576"/>
      </w:pPr>
      <w:rPr>
        <w:rFonts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33207FB"/>
    <w:multiLevelType w:val="multilevel"/>
    <w:tmpl w:val="8FC88348"/>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3B00B3"/>
    <w:multiLevelType w:val="multilevel"/>
    <w:tmpl w:val="DD8E2D28"/>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8F42A3"/>
    <w:multiLevelType w:val="multilevel"/>
    <w:tmpl w:val="6706E2AC"/>
    <w:lvl w:ilvl="0">
      <w:start w:val="1"/>
      <w:numFmt w:val="decimal"/>
      <w:lvlText w:val="%1"/>
      <w:lvlJc w:val="left"/>
      <w:pPr>
        <w:ind w:left="432" w:hanging="432"/>
      </w:pPr>
    </w:lvl>
    <w:lvl w:ilvl="1">
      <w:start w:val="1"/>
      <w:numFmt w:val="decimal"/>
      <w:lvlText w:val="%1.%2"/>
      <w:lvlJc w:val="left"/>
      <w:pPr>
        <w:ind w:left="4261" w:hanging="576"/>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D57C3F"/>
    <w:multiLevelType w:val="multilevel"/>
    <w:tmpl w:val="C16E3A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DF1560"/>
    <w:multiLevelType w:val="multilevel"/>
    <w:tmpl w:val="8590469E"/>
    <w:lvl w:ilvl="0">
      <w:start w:val="1"/>
      <w:numFmt w:val="decimal"/>
      <w:lvlText w:val="7.5.%1"/>
      <w:lvlJc w:val="left"/>
      <w:rPr>
        <w:rFonts w:ascii="Times New Roman" w:hAnsi="Times New Roman"/>
        <w:b w:val="0"/>
        <w:i w:val="0"/>
        <w:strike w:val="0"/>
        <w:color w:val="00000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6"/>
  </w:num>
  <w:num w:numId="3">
    <w:abstractNumId w:val="19"/>
  </w:num>
  <w:num w:numId="4">
    <w:abstractNumId w:val="28"/>
  </w:num>
  <w:num w:numId="5">
    <w:abstractNumId w:val="34"/>
  </w:num>
  <w:num w:numId="6">
    <w:abstractNumId w:val="12"/>
  </w:num>
  <w:num w:numId="7">
    <w:abstractNumId w:val="4"/>
  </w:num>
  <w:num w:numId="8">
    <w:abstractNumId w:val="0"/>
  </w:num>
  <w:num w:numId="9">
    <w:abstractNumId w:val="18"/>
  </w:num>
  <w:num w:numId="10">
    <w:abstractNumId w:val="5"/>
  </w:num>
  <w:num w:numId="11">
    <w:abstractNumId w:val="24"/>
  </w:num>
  <w:num w:numId="12">
    <w:abstractNumId w:val="22"/>
  </w:num>
  <w:num w:numId="13">
    <w:abstractNumId w:val="21"/>
  </w:num>
  <w:num w:numId="14">
    <w:abstractNumId w:val="17"/>
  </w:num>
  <w:num w:numId="15">
    <w:abstractNumId w:val="35"/>
  </w:num>
  <w:num w:numId="16">
    <w:abstractNumId w:val="37"/>
  </w:num>
  <w:num w:numId="17">
    <w:abstractNumId w:val="44"/>
  </w:num>
  <w:num w:numId="18">
    <w:abstractNumId w:val="10"/>
  </w:num>
  <w:num w:numId="19">
    <w:abstractNumId w:val="39"/>
  </w:num>
  <w:num w:numId="20">
    <w:abstractNumId w:val="3"/>
  </w:num>
  <w:num w:numId="21">
    <w:abstractNumId w:val="13"/>
  </w:num>
  <w:num w:numId="22">
    <w:abstractNumId w:val="6"/>
  </w:num>
  <w:num w:numId="23">
    <w:abstractNumId w:val="14"/>
  </w:num>
  <w:num w:numId="24">
    <w:abstractNumId w:val="26"/>
  </w:num>
  <w:num w:numId="25">
    <w:abstractNumId w:val="33"/>
  </w:num>
  <w:num w:numId="26">
    <w:abstractNumId w:val="11"/>
  </w:num>
  <w:num w:numId="27">
    <w:abstractNumId w:val="7"/>
  </w:num>
  <w:num w:numId="28">
    <w:abstractNumId w:val="8"/>
  </w:num>
  <w:num w:numId="29">
    <w:abstractNumId w:val="9"/>
  </w:num>
  <w:num w:numId="30">
    <w:abstractNumId w:val="20"/>
  </w:num>
  <w:num w:numId="31">
    <w:abstractNumId w:val="43"/>
  </w:num>
  <w:num w:numId="32">
    <w:abstractNumId w:val="36"/>
  </w:num>
  <w:num w:numId="33">
    <w:abstractNumId w:val="31"/>
  </w:num>
  <w:num w:numId="34">
    <w:abstractNumId w:val="40"/>
  </w:num>
  <w:num w:numId="35">
    <w:abstractNumId w:val="15"/>
  </w:num>
  <w:num w:numId="36">
    <w:abstractNumId w:val="38"/>
  </w:num>
  <w:num w:numId="37">
    <w:abstractNumId w:val="42"/>
  </w:num>
  <w:num w:numId="38">
    <w:abstractNumId w:val="25"/>
  </w:num>
  <w:num w:numId="39">
    <w:abstractNumId w:val="32"/>
  </w:num>
  <w:num w:numId="40">
    <w:abstractNumId w:val="29"/>
  </w:num>
  <w:num w:numId="41">
    <w:abstractNumId w:val="1"/>
  </w:num>
  <w:num w:numId="42">
    <w:abstractNumId w:val="41"/>
  </w:num>
  <w:num w:numId="43">
    <w:abstractNumId w:val="23"/>
  </w:num>
  <w:num w:numId="44">
    <w:abstractNumId w:val="2"/>
  </w:num>
  <w:num w:numId="45">
    <w:abstractNumId w:val="2"/>
    <w:lvlOverride w:ilvl="0">
      <w:startOverride w:val="5"/>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0410"/>
    <w:rsid w:val="001A1DDB"/>
    <w:rsid w:val="001B5724"/>
    <w:rsid w:val="002A1350"/>
    <w:rsid w:val="002D3335"/>
    <w:rsid w:val="00443678"/>
    <w:rsid w:val="005347EC"/>
    <w:rsid w:val="005C1FF9"/>
    <w:rsid w:val="005F5401"/>
    <w:rsid w:val="006201AE"/>
    <w:rsid w:val="00657AD8"/>
    <w:rsid w:val="00675C82"/>
    <w:rsid w:val="006A4EFA"/>
    <w:rsid w:val="006E5DBD"/>
    <w:rsid w:val="00763590"/>
    <w:rsid w:val="007B0410"/>
    <w:rsid w:val="00830D49"/>
    <w:rsid w:val="008373DE"/>
    <w:rsid w:val="00863003"/>
    <w:rsid w:val="00A12A9B"/>
    <w:rsid w:val="00B323F6"/>
    <w:rsid w:val="00B44152"/>
    <w:rsid w:val="00BB514D"/>
    <w:rsid w:val="00C91B1A"/>
    <w:rsid w:val="00CF232B"/>
    <w:rsid w:val="00E2687E"/>
    <w:rsid w:val="00F5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89F561-54DB-4EFA-B61C-A28901BC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0410"/>
    <w:pPr>
      <w:spacing w:line="360" w:lineRule="auto"/>
      <w:jc w:val="both"/>
    </w:pPr>
    <w:rPr>
      <w:rFonts w:ascii="Arial" w:hAnsi="Arial"/>
      <w:sz w:val="24"/>
    </w:rPr>
  </w:style>
  <w:style w:type="paragraph" w:styleId="1">
    <w:name w:val="heading 1"/>
    <w:rsid w:val="007B0410"/>
    <w:pPr>
      <w:spacing w:line="360" w:lineRule="auto"/>
      <w:ind w:left="432"/>
      <w:jc w:val="both"/>
      <w:outlineLvl w:val="0"/>
    </w:pPr>
    <w:rPr>
      <w:rFonts w:ascii="Arial" w:hAnsi="Arial"/>
      <w:sz w:val="24"/>
    </w:rPr>
  </w:style>
  <w:style w:type="paragraph" w:styleId="2">
    <w:name w:val="heading 2"/>
    <w:rsid w:val="007B0410"/>
    <w:pPr>
      <w:spacing w:line="360" w:lineRule="auto"/>
      <w:ind w:firstLine="567"/>
      <w:jc w:val="both"/>
      <w:outlineLvl w:val="1"/>
    </w:pPr>
    <w:rPr>
      <w:rFonts w:ascii="Arial" w:hAnsi="Arial"/>
      <w:sz w:val="24"/>
    </w:rPr>
  </w:style>
  <w:style w:type="paragraph" w:styleId="3">
    <w:name w:val="heading 3"/>
    <w:qFormat/>
    <w:rsid w:val="007B0410"/>
    <w:pPr>
      <w:spacing w:line="360" w:lineRule="auto"/>
      <w:outlineLvl w:val="2"/>
    </w:pPr>
    <w:rPr>
      <w:rFonts w:ascii="Arial" w:hAnsi="Arial"/>
      <w:sz w:val="24"/>
    </w:rPr>
  </w:style>
  <w:style w:type="paragraph" w:styleId="4">
    <w:name w:val="heading 4"/>
    <w:uiPriority w:val="9"/>
    <w:qFormat/>
    <w:rsid w:val="007B0410"/>
    <w:pPr>
      <w:spacing w:line="360" w:lineRule="auto"/>
      <w:jc w:val="both"/>
      <w:outlineLvl w:val="3"/>
    </w:pPr>
    <w:rPr>
      <w:rFonts w:ascii="Arial" w:hAnsi="Arial"/>
      <w:sz w:val="24"/>
    </w:rPr>
  </w:style>
  <w:style w:type="paragraph" w:styleId="5">
    <w:name w:val="heading 5"/>
    <w:rsid w:val="007B0410"/>
    <w:pPr>
      <w:spacing w:line="360" w:lineRule="auto"/>
      <w:ind w:firstLine="284"/>
      <w:jc w:val="both"/>
      <w:outlineLvl w:val="4"/>
    </w:pPr>
    <w:rPr>
      <w:rFonts w:ascii="Arial" w:hAnsi="Arial"/>
      <w:sz w:val="24"/>
    </w:rPr>
  </w:style>
  <w:style w:type="paragraph" w:styleId="6">
    <w:name w:val="heading 6"/>
    <w:uiPriority w:val="9"/>
    <w:qFormat/>
    <w:rsid w:val="007B0410"/>
    <w:pPr>
      <w:spacing w:before="240" w:after="60" w:line="360" w:lineRule="auto"/>
      <w:jc w:val="both"/>
      <w:outlineLvl w:val="5"/>
    </w:pPr>
    <w:rPr>
      <w:rFonts w:ascii="Calibri" w:hAnsi="Calibri"/>
      <w:b/>
      <w:sz w:val="22"/>
    </w:rPr>
  </w:style>
  <w:style w:type="paragraph" w:styleId="7">
    <w:name w:val="heading 7"/>
    <w:uiPriority w:val="9"/>
    <w:qFormat/>
    <w:rsid w:val="007B0410"/>
    <w:pPr>
      <w:spacing w:before="240" w:after="60" w:line="360" w:lineRule="auto"/>
      <w:jc w:val="both"/>
      <w:outlineLvl w:val="6"/>
    </w:pPr>
    <w:rPr>
      <w:rFonts w:ascii="Calibri" w:hAnsi="Calibri"/>
      <w:sz w:val="24"/>
    </w:rPr>
  </w:style>
  <w:style w:type="paragraph" w:styleId="8">
    <w:name w:val="heading 8"/>
    <w:uiPriority w:val="9"/>
    <w:qFormat/>
    <w:rsid w:val="007B0410"/>
    <w:pPr>
      <w:spacing w:before="240" w:after="60" w:line="360" w:lineRule="auto"/>
      <w:jc w:val="both"/>
      <w:outlineLvl w:val="7"/>
    </w:pPr>
    <w:rPr>
      <w:rFonts w:ascii="Calibri" w:hAnsi="Calibri"/>
      <w:i/>
      <w:sz w:val="24"/>
    </w:rPr>
  </w:style>
  <w:style w:type="paragraph" w:styleId="9">
    <w:name w:val="heading 9"/>
    <w:uiPriority w:val="9"/>
    <w:qFormat/>
    <w:rsid w:val="007B0410"/>
    <w:pPr>
      <w:spacing w:before="240" w:after="60" w:line="360" w:lineRule="auto"/>
      <w:jc w:val="both"/>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7B0410"/>
    <w:pPr>
      <w:spacing w:before="100" w:after="100"/>
    </w:pPr>
    <w:rPr>
      <w:sz w:val="24"/>
    </w:rPr>
  </w:style>
  <w:style w:type="paragraph" w:customStyle="1" w:styleId="a4">
    <w:name w:val="Формула"/>
    <w:rsid w:val="007B0410"/>
    <w:pPr>
      <w:spacing w:before="60" w:after="60" w:line="360" w:lineRule="auto"/>
      <w:ind w:left="567"/>
      <w:jc w:val="both"/>
    </w:pPr>
    <w:rPr>
      <w:rFonts w:ascii="Arial" w:hAnsi="Arial"/>
      <w:sz w:val="24"/>
    </w:rPr>
  </w:style>
  <w:style w:type="paragraph" w:styleId="a5">
    <w:name w:val="caption"/>
    <w:rsid w:val="007B0410"/>
    <w:pPr>
      <w:spacing w:before="120" w:after="120" w:line="360" w:lineRule="auto"/>
      <w:jc w:val="center"/>
    </w:pPr>
    <w:rPr>
      <w:rFonts w:ascii="Arial" w:hAnsi="Arial"/>
      <w:b/>
      <w:sz w:val="24"/>
    </w:rPr>
  </w:style>
  <w:style w:type="paragraph" w:customStyle="1" w:styleId="a6">
    <w:name w:val="Таблица"/>
    <w:rsid w:val="007B0410"/>
    <w:pPr>
      <w:spacing w:line="360" w:lineRule="auto"/>
      <w:jc w:val="center"/>
    </w:pPr>
    <w:rPr>
      <w:rFonts w:ascii="Arial" w:hAnsi="Arial"/>
      <w:sz w:val="24"/>
    </w:rPr>
  </w:style>
  <w:style w:type="paragraph" w:customStyle="1" w:styleId="30">
    <w:name w:val="Основной текст3"/>
    <w:rsid w:val="007B0410"/>
    <w:pPr>
      <w:shd w:val="clear" w:color="auto" w:fill="FFFFFF"/>
      <w:spacing w:line="384" w:lineRule="exact"/>
      <w:jc w:val="both"/>
    </w:pPr>
  </w:style>
  <w:style w:type="paragraph" w:styleId="a7">
    <w:name w:val="No Spacing"/>
    <w:rsid w:val="007B0410"/>
    <w:pPr>
      <w:jc w:val="both"/>
    </w:pPr>
    <w:rPr>
      <w:rFonts w:ascii="Arial" w:hAnsi="Arial"/>
      <w:b/>
      <w:sz w:val="28"/>
    </w:rPr>
  </w:style>
  <w:style w:type="paragraph" w:styleId="a8">
    <w:name w:val="Revision"/>
    <w:rsid w:val="007B0410"/>
    <w:rPr>
      <w:rFonts w:ascii="Arial" w:hAnsi="Arial"/>
      <w:sz w:val="24"/>
    </w:rPr>
  </w:style>
  <w:style w:type="paragraph" w:styleId="a9">
    <w:name w:val="List Paragraph"/>
    <w:rsid w:val="007B0410"/>
    <w:pPr>
      <w:ind w:left="708" w:firstLine="567"/>
    </w:pPr>
  </w:style>
  <w:style w:type="paragraph" w:styleId="aa">
    <w:name w:val="header"/>
    <w:rsid w:val="007B0410"/>
    <w:pPr>
      <w:spacing w:line="360" w:lineRule="auto"/>
      <w:jc w:val="both"/>
    </w:pPr>
    <w:rPr>
      <w:rFonts w:ascii="Arial" w:hAnsi="Arial"/>
      <w:sz w:val="24"/>
    </w:rPr>
  </w:style>
  <w:style w:type="paragraph" w:customStyle="1" w:styleId="ab">
    <w:name w:val="Штамп"/>
    <w:rsid w:val="007B0410"/>
    <w:pPr>
      <w:spacing w:line="360" w:lineRule="auto"/>
      <w:jc w:val="center"/>
    </w:pPr>
    <w:rPr>
      <w:rFonts w:ascii="Arial" w:hAnsi="Arial"/>
      <w:sz w:val="18"/>
    </w:rPr>
  </w:style>
  <w:style w:type="paragraph" w:styleId="ac">
    <w:name w:val="Body Text"/>
    <w:rsid w:val="007B0410"/>
    <w:pPr>
      <w:spacing w:line="360" w:lineRule="auto"/>
      <w:ind w:firstLine="709"/>
      <w:jc w:val="both"/>
    </w:pPr>
    <w:rPr>
      <w:rFonts w:ascii="Arial" w:hAnsi="Arial"/>
      <w:sz w:val="24"/>
    </w:rPr>
  </w:style>
  <w:style w:type="paragraph" w:styleId="ad">
    <w:name w:val="footer"/>
    <w:link w:val="ae"/>
    <w:uiPriority w:val="99"/>
    <w:rsid w:val="007B0410"/>
    <w:pPr>
      <w:spacing w:line="360" w:lineRule="auto"/>
      <w:jc w:val="both"/>
    </w:pPr>
    <w:rPr>
      <w:rFonts w:ascii="Arial" w:hAnsi="Arial"/>
      <w:sz w:val="24"/>
    </w:rPr>
  </w:style>
  <w:style w:type="paragraph" w:styleId="af">
    <w:name w:val="Plain Text"/>
    <w:rsid w:val="007B0410"/>
    <w:rPr>
      <w:rFonts w:ascii="Courier New" w:hAnsi="Courier New"/>
    </w:rPr>
  </w:style>
  <w:style w:type="paragraph" w:styleId="10">
    <w:name w:val="toc 1"/>
    <w:rsid w:val="007B0410"/>
    <w:pPr>
      <w:spacing w:line="360" w:lineRule="auto"/>
      <w:jc w:val="both"/>
    </w:pPr>
    <w:rPr>
      <w:rFonts w:ascii="Arial" w:hAnsi="Arial"/>
      <w:sz w:val="24"/>
    </w:rPr>
  </w:style>
  <w:style w:type="paragraph" w:styleId="af0">
    <w:name w:val="Balloon Text"/>
    <w:rsid w:val="007B0410"/>
    <w:pPr>
      <w:jc w:val="both"/>
    </w:pPr>
    <w:rPr>
      <w:rFonts w:ascii="Tahoma" w:hAnsi="Tahoma"/>
      <w:sz w:val="16"/>
    </w:rPr>
  </w:style>
  <w:style w:type="character" w:customStyle="1" w:styleId="ae">
    <w:name w:val="Нижний колонтитул Знак"/>
    <w:basedOn w:val="a0"/>
    <w:link w:val="ad"/>
    <w:uiPriority w:val="99"/>
    <w:rsid w:val="00B323F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351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ТУ Гипербола.doc</vt:lpstr>
    </vt:vector>
  </TitlesOfParts>
  <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 Гипербола.doc</dc:title>
  <dc:creator>memory61@bk.ru</dc:creator>
  <cp:lastModifiedBy>New4</cp:lastModifiedBy>
  <cp:revision>6</cp:revision>
  <cp:lastPrinted>2019-03-25T09:59:00Z</cp:lastPrinted>
  <dcterms:created xsi:type="dcterms:W3CDTF">2019-03-24T13:02:00Z</dcterms:created>
  <dcterms:modified xsi:type="dcterms:W3CDTF">2019-03-25T11:53:00Z</dcterms:modified>
</cp:coreProperties>
</file>