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6E" w:rsidRPr="00AB7203" w:rsidRDefault="0076456E" w:rsidP="0076456E">
      <w:pPr>
        <w:ind w:left="960"/>
        <w:jc w:val="center"/>
      </w:pPr>
      <w:r>
        <w:rPr>
          <w:rStyle w:val="2"/>
          <w:bCs w:val="0"/>
        </w:rPr>
        <w:t xml:space="preserve">1. </w:t>
      </w:r>
      <w:r w:rsidRPr="00AB7203">
        <w:rPr>
          <w:rStyle w:val="2"/>
          <w:bCs w:val="0"/>
        </w:rPr>
        <w:t>НАЗНАЧЕНИЕ ИЗДЕЛИЯ</w:t>
      </w:r>
    </w:p>
    <w:p w:rsidR="0076456E" w:rsidRPr="00AB7203" w:rsidRDefault="0076456E" w:rsidP="0076456E">
      <w:pPr>
        <w:pStyle w:val="4"/>
        <w:shd w:val="clear" w:color="auto" w:fill="auto"/>
        <w:ind w:left="20" w:right="20" w:firstLine="0"/>
        <w:jc w:val="both"/>
        <w:rPr>
          <w:sz w:val="20"/>
          <w:szCs w:val="20"/>
        </w:rPr>
      </w:pPr>
      <w:r w:rsidRPr="00AB7203">
        <w:rPr>
          <w:rStyle w:val="1"/>
          <w:rFonts w:eastAsiaTheme="minorHAnsi"/>
          <w:sz w:val="20"/>
          <w:szCs w:val="20"/>
        </w:rPr>
        <w:t>Штангенциркул</w:t>
      </w:r>
      <w:r>
        <w:rPr>
          <w:rStyle w:val="1"/>
          <w:rFonts w:eastAsiaTheme="minorHAnsi"/>
          <w:sz w:val="20"/>
          <w:szCs w:val="20"/>
        </w:rPr>
        <w:t>ь</w:t>
      </w:r>
      <w:r w:rsidRPr="00AB7203">
        <w:rPr>
          <w:rStyle w:val="1"/>
          <w:rFonts w:eastAsiaTheme="minorHAnsi"/>
          <w:sz w:val="20"/>
          <w:szCs w:val="20"/>
        </w:rPr>
        <w:t xml:space="preserve"> торговой марки «</w:t>
      </w:r>
      <w:proofErr w:type="spellStart"/>
      <w:r w:rsidRPr="00AB7203">
        <w:rPr>
          <w:rStyle w:val="1"/>
          <w:rFonts w:eastAsiaTheme="minorHAnsi"/>
          <w:sz w:val="20"/>
          <w:szCs w:val="20"/>
        </w:rPr>
        <w:t>Калиброн</w:t>
      </w:r>
      <w:proofErr w:type="spellEnd"/>
      <w:r w:rsidRPr="00AB7203">
        <w:rPr>
          <w:rStyle w:val="1"/>
          <w:rFonts w:eastAsiaTheme="minorHAnsi"/>
          <w:sz w:val="20"/>
          <w:szCs w:val="20"/>
        </w:rPr>
        <w:t>» с отсчетом по нониусу односторон</w:t>
      </w:r>
      <w:r w:rsidRPr="00AB7203">
        <w:rPr>
          <w:rStyle w:val="1"/>
          <w:rFonts w:eastAsiaTheme="minorHAnsi"/>
          <w:sz w:val="20"/>
          <w:szCs w:val="20"/>
        </w:rPr>
        <w:softHyphen/>
        <w:t>ни</w:t>
      </w:r>
      <w:r>
        <w:rPr>
          <w:rStyle w:val="1"/>
          <w:rFonts w:eastAsiaTheme="minorHAnsi"/>
          <w:sz w:val="20"/>
          <w:szCs w:val="20"/>
        </w:rPr>
        <w:t>й</w:t>
      </w:r>
      <w:r w:rsidRPr="00AB7203">
        <w:rPr>
          <w:rStyle w:val="1"/>
          <w:rFonts w:eastAsiaTheme="minorHAnsi"/>
          <w:sz w:val="20"/>
          <w:szCs w:val="20"/>
        </w:rPr>
        <w:t xml:space="preserve"> (далее по тексту</w:t>
      </w:r>
      <w:r>
        <w:rPr>
          <w:rStyle w:val="1"/>
          <w:rFonts w:eastAsiaTheme="minorHAnsi"/>
          <w:sz w:val="20"/>
          <w:szCs w:val="20"/>
        </w:rPr>
        <w:t xml:space="preserve"> - штангенциркуль) предназначен</w:t>
      </w:r>
      <w:r w:rsidRPr="00AB7203">
        <w:rPr>
          <w:rStyle w:val="1"/>
          <w:rFonts w:eastAsiaTheme="minorHAnsi"/>
          <w:sz w:val="20"/>
          <w:szCs w:val="20"/>
        </w:rPr>
        <w:t xml:space="preserve"> для измерений наружных</w:t>
      </w:r>
      <w:r w:rsidRPr="00AB7203">
        <w:rPr>
          <w:sz w:val="20"/>
          <w:szCs w:val="20"/>
        </w:rPr>
        <w:t xml:space="preserve"> </w:t>
      </w:r>
      <w:r w:rsidRPr="00AB7203">
        <w:rPr>
          <w:rStyle w:val="1"/>
          <w:rFonts w:eastAsiaTheme="minorHAnsi"/>
          <w:sz w:val="20"/>
          <w:szCs w:val="20"/>
        </w:rPr>
        <w:t>и внутренних линейных размеров.</w:t>
      </w:r>
    </w:p>
    <w:p w:rsidR="0076456E" w:rsidRPr="00AB7203" w:rsidRDefault="0076456E" w:rsidP="0076456E">
      <w:pPr>
        <w:pStyle w:val="4"/>
        <w:shd w:val="clear" w:color="auto" w:fill="auto"/>
        <w:spacing w:after="296"/>
        <w:ind w:left="20" w:right="20" w:firstLine="0"/>
        <w:jc w:val="both"/>
        <w:rPr>
          <w:sz w:val="20"/>
          <w:szCs w:val="20"/>
        </w:rPr>
      </w:pPr>
      <w:r w:rsidRPr="00AB7203">
        <w:rPr>
          <w:rStyle w:val="1"/>
          <w:rFonts w:eastAsiaTheme="minorHAnsi"/>
          <w:sz w:val="20"/>
          <w:szCs w:val="20"/>
        </w:rPr>
        <w:t>Применяется в машиностроении, приборостроении и других отраслях промышлен</w:t>
      </w:r>
      <w:r w:rsidRPr="00AB7203">
        <w:rPr>
          <w:rStyle w:val="1"/>
          <w:rFonts w:eastAsiaTheme="minorHAnsi"/>
          <w:sz w:val="20"/>
          <w:szCs w:val="20"/>
        </w:rPr>
        <w:softHyphen/>
        <w:t>ности.</w:t>
      </w:r>
    </w:p>
    <w:p w:rsidR="0076456E" w:rsidRPr="00420BBB" w:rsidRDefault="0076456E" w:rsidP="0076456E">
      <w:pPr>
        <w:widowControl w:val="0"/>
        <w:spacing w:after="29" w:line="170" w:lineRule="exact"/>
        <w:ind w:left="960"/>
        <w:jc w:val="center"/>
        <w:rPr>
          <w:rStyle w:val="3"/>
          <w:b w:val="0"/>
          <w:bCs w:val="0"/>
        </w:rPr>
      </w:pPr>
      <w:bookmarkStart w:id="0" w:name="bookmark7"/>
      <w:r>
        <w:rPr>
          <w:rStyle w:val="3"/>
          <w:bCs w:val="0"/>
        </w:rPr>
        <w:t xml:space="preserve">2. </w:t>
      </w:r>
      <w:r w:rsidRPr="00AB7203">
        <w:rPr>
          <w:rStyle w:val="3"/>
          <w:bCs w:val="0"/>
        </w:rPr>
        <w:t>УСЛОВИЯ ЭКСПЛУАТАЦИИ</w:t>
      </w:r>
      <w:bookmarkEnd w:id="0"/>
    </w:p>
    <w:p w:rsidR="0076456E" w:rsidRPr="00AB7203" w:rsidRDefault="0076456E" w:rsidP="0076456E">
      <w:pPr>
        <w:widowControl w:val="0"/>
        <w:spacing w:after="29" w:line="170" w:lineRule="exact"/>
        <w:ind w:left="960"/>
      </w:pPr>
    </w:p>
    <w:p w:rsidR="0076456E" w:rsidRPr="00A73A11" w:rsidRDefault="0076456E" w:rsidP="0076456E">
      <w:pPr>
        <w:widowControl w:val="0"/>
        <w:tabs>
          <w:tab w:val="right" w:pos="3805"/>
          <w:tab w:val="right" w:pos="4743"/>
        </w:tabs>
        <w:spacing w:after="34" w:line="170" w:lineRule="exact"/>
      </w:pPr>
      <w:r w:rsidRPr="00A73A11">
        <w:rPr>
          <w:rStyle w:val="1"/>
        </w:rPr>
        <w:t>Температура воздуха:</w:t>
      </w:r>
      <w:r w:rsidRPr="00A73A11">
        <w:rPr>
          <w:rStyle w:val="1"/>
        </w:rPr>
        <w:tab/>
        <w:t>от</w:t>
      </w:r>
      <w:r>
        <w:rPr>
          <w:rStyle w:val="1"/>
        </w:rPr>
        <w:t xml:space="preserve"> </w:t>
      </w:r>
      <w:r w:rsidRPr="00A73A11">
        <w:rPr>
          <w:rStyle w:val="1"/>
        </w:rPr>
        <w:tab/>
        <w:t>15 до 25°С</w:t>
      </w:r>
    </w:p>
    <w:p w:rsidR="0076456E" w:rsidRDefault="0076456E" w:rsidP="0076456E">
      <w:pPr>
        <w:pStyle w:val="4"/>
        <w:shd w:val="clear" w:color="auto" w:fill="auto"/>
        <w:tabs>
          <w:tab w:val="right" w:pos="3805"/>
          <w:tab w:val="right" w:pos="4743"/>
        </w:tabs>
        <w:spacing w:line="170" w:lineRule="exact"/>
        <w:ind w:firstLine="0"/>
        <w:rPr>
          <w:rStyle w:val="1"/>
          <w:rFonts w:eastAsiaTheme="minorHAnsi"/>
          <w:sz w:val="20"/>
          <w:szCs w:val="20"/>
        </w:rPr>
      </w:pPr>
      <w:r w:rsidRPr="00A73A11">
        <w:rPr>
          <w:rStyle w:val="1"/>
          <w:rFonts w:eastAsiaTheme="minorHAnsi"/>
          <w:sz w:val="20"/>
          <w:szCs w:val="20"/>
        </w:rPr>
        <w:t>Относительная влажность воздуха:</w:t>
      </w:r>
      <w:r w:rsidRPr="00A73A11">
        <w:rPr>
          <w:rStyle w:val="1"/>
          <w:rFonts w:eastAsiaTheme="minorHAnsi"/>
          <w:sz w:val="20"/>
          <w:szCs w:val="20"/>
        </w:rPr>
        <w:tab/>
        <w:t>не</w:t>
      </w:r>
      <w:r w:rsidRPr="00A73A11">
        <w:rPr>
          <w:rStyle w:val="1"/>
          <w:rFonts w:eastAsiaTheme="minorHAnsi"/>
          <w:sz w:val="20"/>
          <w:szCs w:val="20"/>
        </w:rPr>
        <w:tab/>
      </w:r>
      <w:r>
        <w:rPr>
          <w:rStyle w:val="1"/>
          <w:rFonts w:eastAsiaTheme="minorHAnsi"/>
          <w:sz w:val="20"/>
          <w:szCs w:val="20"/>
        </w:rPr>
        <w:t xml:space="preserve"> </w:t>
      </w:r>
      <w:r w:rsidRPr="00A73A11">
        <w:rPr>
          <w:rStyle w:val="1"/>
          <w:rFonts w:eastAsiaTheme="minorHAnsi"/>
          <w:sz w:val="20"/>
          <w:szCs w:val="20"/>
        </w:rPr>
        <w:t>более 80 %</w:t>
      </w:r>
    </w:p>
    <w:p w:rsidR="0076456E" w:rsidRDefault="0076456E" w:rsidP="0076456E">
      <w:pPr>
        <w:ind w:left="960"/>
        <w:rPr>
          <w:b/>
        </w:rPr>
      </w:pPr>
    </w:p>
    <w:p w:rsidR="0076456E" w:rsidRPr="00AE027F" w:rsidRDefault="0076456E" w:rsidP="0076456E">
      <w:pPr>
        <w:ind w:left="960"/>
        <w:jc w:val="center"/>
        <w:rPr>
          <w:b/>
        </w:rPr>
      </w:pPr>
      <w:r>
        <w:rPr>
          <w:b/>
        </w:rPr>
        <w:t xml:space="preserve">3. </w:t>
      </w:r>
      <w:r w:rsidRPr="00AE027F">
        <w:rPr>
          <w:b/>
        </w:rPr>
        <w:t>ТЕХНИЧЕСКИЕ ХАРАКТЕРИСТИКИ</w:t>
      </w:r>
    </w:p>
    <w:p w:rsidR="0076456E" w:rsidRPr="006168F5" w:rsidRDefault="0076456E" w:rsidP="0076456E">
      <w:pPr>
        <w:rPr>
          <w:rFonts w:ascii="Arial Narrow" w:hAnsi="Arial Narrow"/>
        </w:rPr>
      </w:pPr>
      <w:r w:rsidRPr="00AE027F">
        <w:rPr>
          <w:i/>
        </w:rPr>
        <w:t>Таблица 1</w:t>
      </w:r>
      <w:r>
        <w:rPr>
          <w:i/>
        </w:rPr>
        <w:t xml:space="preserve">. </w:t>
      </w:r>
      <w:r w:rsidRPr="006168F5">
        <w:rPr>
          <w:rFonts w:ascii="Arial Narrow" w:hAnsi="Arial Narrow"/>
          <w:b/>
        </w:rPr>
        <w:t xml:space="preserve"> </w:t>
      </w:r>
      <w:r w:rsidRPr="00AE027F">
        <w:t>Основные технические характеристики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699"/>
        <w:gridCol w:w="1843"/>
        <w:gridCol w:w="1282"/>
      </w:tblGrid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88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24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Диапазон измерений наружных размеров, мм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24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Значение отсчета по нониусу,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Размер сдвинутых до соприкосновения губок с цилиндрическими поверхностями, мм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24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Длина вылета губок, мм</w:t>
            </w:r>
          </w:p>
        </w:tc>
      </w:tr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от 0 до 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0,05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; 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100; 125; 150</w:t>
            </w:r>
          </w:p>
        </w:tc>
      </w:tr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от 0 до 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0,05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; 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49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10; 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49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100; 125; 150</w:t>
            </w:r>
          </w:p>
        </w:tc>
      </w:tr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от 250 до 630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0,05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; 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100; 125; 150</w:t>
            </w:r>
          </w:p>
        </w:tc>
      </w:tr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от 250 до 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0,05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; 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100; 125</w:t>
            </w:r>
          </w:p>
        </w:tc>
      </w:tr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от 320 до 1000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0,05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; 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20;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100; 125; 150</w:t>
            </w:r>
          </w:p>
        </w:tc>
      </w:tr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от 500 до 1250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0,05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; 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20;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125; 150</w:t>
            </w:r>
          </w:p>
        </w:tc>
      </w:tr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от 500 до 1600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0,05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; 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20;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125; 150; 200</w:t>
            </w:r>
          </w:p>
        </w:tc>
      </w:tr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от 0 до 2000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AB7203">
              <w:rPr>
                <w:color w:val="000000"/>
                <w:spacing w:val="5"/>
                <w:sz w:val="17"/>
                <w:szCs w:val="17"/>
                <w:lang w:bidi="ru-RU"/>
              </w:rPr>
              <w:t>0,05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; 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20;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150; 200</w:t>
            </w:r>
          </w:p>
        </w:tc>
      </w:tr>
      <w:tr w:rsidR="0076456E" w:rsidRPr="00AB7203" w:rsidTr="00F23EE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от 0 до 3000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20;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AB7203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250</w:t>
            </w:r>
          </w:p>
        </w:tc>
      </w:tr>
    </w:tbl>
    <w:p w:rsidR="0076456E" w:rsidRPr="00115CE6" w:rsidRDefault="0076456E" w:rsidP="0076456E">
      <w:pPr>
        <w:jc w:val="both"/>
      </w:pPr>
      <w:r w:rsidRPr="006168F5">
        <w:rPr>
          <w:i/>
        </w:rPr>
        <w:t>Таблица 2.</w:t>
      </w:r>
      <w:r w:rsidRPr="006168F5">
        <w:t xml:space="preserve"> Пределы допускаемой абсолютной погрешности штангенциркулей</w:t>
      </w:r>
      <w:r>
        <w:t xml:space="preserve"> </w:t>
      </w:r>
      <w:r w:rsidRPr="00EA71DD">
        <w:t>при измерении наружных размеров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8"/>
        <w:gridCol w:w="2550"/>
        <w:gridCol w:w="2125"/>
      </w:tblGrid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 xml:space="preserve">Измеряемая 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длина</w:t>
            </w: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, мм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Default="0076456E" w:rsidP="00F23EE6">
            <w:pPr>
              <w:widowControl w:val="0"/>
              <w:spacing w:line="24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Пределы допускаемой абсолютной погрешности при измерении наружных размеров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 xml:space="preserve"> при значении отсчета по нониусу</w:t>
            </w: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, мм</w:t>
            </w:r>
          </w:p>
          <w:p w:rsidR="0076456E" w:rsidRPr="00375777" w:rsidRDefault="0076456E" w:rsidP="00F23EE6">
            <w:pPr>
              <w:widowControl w:val="0"/>
              <w:spacing w:line="24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24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0,05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24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0,10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от 0 до 100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100 до 200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200 до 300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300 до 400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400 до 600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600 до 800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800 до 1000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10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513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>
              <w:rPr>
                <w:color w:val="000000"/>
                <w:spacing w:val="5"/>
                <w:sz w:val="17"/>
                <w:szCs w:val="17"/>
                <w:lang w:bidi="ru-RU"/>
              </w:rPr>
              <w:t>Продолжение таблицы 2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1000 до 1100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15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1100 до 1200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16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1200 до 1300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17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1300 до 1400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18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1400 до 1500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19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св. 1500 до 2000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 xml:space="preserve"> вкл.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20</w:t>
            </w:r>
          </w:p>
        </w:tc>
      </w:tr>
      <w:tr w:rsidR="0076456E" w:rsidRPr="00375777" w:rsidTr="00F23EE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 xml:space="preserve">св. 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20</w:t>
            </w: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 xml:space="preserve">00 до 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3</w:t>
            </w: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0,1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6E" w:rsidRPr="00375777" w:rsidRDefault="0076456E" w:rsidP="00F23EE6">
            <w:pPr>
              <w:widowControl w:val="0"/>
              <w:spacing w:line="170" w:lineRule="exact"/>
              <w:jc w:val="center"/>
              <w:rPr>
                <w:color w:val="000000"/>
                <w:spacing w:val="5"/>
                <w:sz w:val="17"/>
                <w:szCs w:val="17"/>
                <w:lang w:bidi="ru-RU"/>
              </w:rPr>
            </w:pPr>
            <w:r w:rsidRPr="00375777">
              <w:rPr>
                <w:color w:val="000000"/>
                <w:spacing w:val="5"/>
                <w:sz w:val="17"/>
                <w:szCs w:val="17"/>
                <w:lang w:bidi="ru-RU"/>
              </w:rPr>
              <w:t>± 0,</w:t>
            </w:r>
            <w:r>
              <w:rPr>
                <w:color w:val="000000"/>
                <w:spacing w:val="5"/>
                <w:sz w:val="17"/>
                <w:szCs w:val="17"/>
                <w:lang w:bidi="ru-RU"/>
              </w:rPr>
              <w:t>25</w:t>
            </w:r>
          </w:p>
        </w:tc>
      </w:tr>
    </w:tbl>
    <w:p w:rsidR="0076456E" w:rsidRDefault="0076456E" w:rsidP="0076456E">
      <w:pPr>
        <w:jc w:val="both"/>
      </w:pPr>
    </w:p>
    <w:p w:rsidR="0076456E" w:rsidRPr="00617F6D" w:rsidRDefault="0076456E" w:rsidP="0076456E">
      <w:pPr>
        <w:jc w:val="both"/>
      </w:pPr>
      <w:r w:rsidRPr="00EA71DD">
        <w:t>Отклонение размера, сдвинутых до соприкосновения губок с цилиндрическими измерительными поверхностями для измерений внутренних размеров не превышают (</w:t>
      </w:r>
      <w:r w:rsidRPr="00A15654">
        <w:rPr>
          <w:vertAlign w:val="superscript"/>
        </w:rPr>
        <w:t>+0,03</w:t>
      </w:r>
      <w:r w:rsidRPr="00EA71DD">
        <w:t>) мм при значении отсчета по нониусу не менее 0,05 мм; (</w:t>
      </w:r>
      <w:r w:rsidRPr="00A15654">
        <w:rPr>
          <w:vertAlign w:val="superscript"/>
        </w:rPr>
        <w:t>+0,01</w:t>
      </w:r>
      <w:r w:rsidRPr="00EA71DD">
        <w:t>) мм при значении отсчета по нониусу менее 0,05 мм</w:t>
      </w:r>
      <w:r w:rsidRPr="00EA71DD">
        <w:rPr>
          <w:caps/>
        </w:rPr>
        <w:t>.</w:t>
      </w:r>
    </w:p>
    <w:p w:rsidR="0076456E" w:rsidRPr="00EA71DD" w:rsidRDefault="0076456E" w:rsidP="0076456E">
      <w:pPr>
        <w:jc w:val="both"/>
        <w:rPr>
          <w:caps/>
        </w:rPr>
      </w:pPr>
      <w:r w:rsidRPr="00EA71DD">
        <w:t>Отклонение от параллельности сдвинутых до соприкосновения губок с цилиндрическими измерительными поверхностями для измерений внутренних размеров</w:t>
      </w:r>
      <w:r>
        <w:t xml:space="preserve"> не более </w:t>
      </w:r>
      <w:r w:rsidRPr="00EA71DD">
        <w:t>0</w:t>
      </w:r>
      <w:r w:rsidRPr="00EA71DD">
        <w:rPr>
          <w:caps/>
        </w:rPr>
        <w:t>,02</w:t>
      </w:r>
      <w:r>
        <w:rPr>
          <w:caps/>
        </w:rPr>
        <w:t xml:space="preserve"> </w:t>
      </w:r>
      <w:r>
        <w:t>мм</w:t>
      </w:r>
      <w:r w:rsidRPr="00EA71DD">
        <w:rPr>
          <w:caps/>
        </w:rPr>
        <w:t>.</w:t>
      </w:r>
    </w:p>
    <w:p w:rsidR="0076456E" w:rsidRPr="00EA71DD" w:rsidRDefault="0076456E" w:rsidP="0076456E">
      <w:pPr>
        <w:jc w:val="both"/>
        <w:rPr>
          <w:caps/>
        </w:rPr>
      </w:pPr>
      <w:r w:rsidRPr="00EA71DD">
        <w:t xml:space="preserve">Параметр шероховатости плоских и цилиндрических измерительных поверхностей штангенциркулей </w:t>
      </w:r>
      <w:r w:rsidRPr="001F1E94">
        <w:rPr>
          <w:i/>
          <w:lang w:val="en-US"/>
        </w:rPr>
        <w:t>R</w:t>
      </w:r>
      <w:r w:rsidRPr="001F1E94">
        <w:rPr>
          <w:i/>
        </w:rPr>
        <w:t>a</w:t>
      </w:r>
      <w:r>
        <w:rPr>
          <w:i/>
        </w:rPr>
        <w:t xml:space="preserve"> </w:t>
      </w:r>
      <w:r w:rsidRPr="001F1E94">
        <w:rPr>
          <w:i/>
        </w:rPr>
        <w:t>≤</w:t>
      </w:r>
      <w:r>
        <w:rPr>
          <w:i/>
        </w:rPr>
        <w:t xml:space="preserve"> </w:t>
      </w:r>
      <w:r w:rsidRPr="001F1E94">
        <w:rPr>
          <w:i/>
        </w:rPr>
        <w:t>0,32</w:t>
      </w:r>
      <w:r w:rsidRPr="00EA71DD">
        <w:t xml:space="preserve"> мкм.</w:t>
      </w:r>
    </w:p>
    <w:p w:rsidR="0076456E" w:rsidRDefault="0076456E" w:rsidP="0076456E">
      <w:pPr>
        <w:jc w:val="both"/>
      </w:pPr>
      <w:r w:rsidRPr="00EA71DD">
        <w:t xml:space="preserve">Параметр шероховатости измерительных поверхностей кромочных губок и плоских вспомогательных измерительных поверхностей штангенциркулей </w:t>
      </w:r>
      <w:r w:rsidRPr="001F1E94">
        <w:rPr>
          <w:i/>
          <w:lang w:val="en-US"/>
        </w:rPr>
        <w:t>R</w:t>
      </w:r>
      <w:r w:rsidRPr="001F1E94">
        <w:rPr>
          <w:i/>
        </w:rPr>
        <w:t>a</w:t>
      </w:r>
      <w:r>
        <w:rPr>
          <w:i/>
        </w:rPr>
        <w:t xml:space="preserve"> </w:t>
      </w:r>
      <w:r w:rsidRPr="001F1E94">
        <w:rPr>
          <w:i/>
        </w:rPr>
        <w:t>≤</w:t>
      </w:r>
      <w:r>
        <w:rPr>
          <w:i/>
        </w:rPr>
        <w:t xml:space="preserve"> </w:t>
      </w:r>
      <w:r w:rsidRPr="001F1E94">
        <w:rPr>
          <w:i/>
        </w:rPr>
        <w:t>0,63</w:t>
      </w:r>
      <w:r w:rsidRPr="00EA71DD">
        <w:t xml:space="preserve"> мкм.</w:t>
      </w:r>
    </w:p>
    <w:p w:rsidR="0076456E" w:rsidRPr="00AE027F" w:rsidRDefault="0076456E" w:rsidP="0076456E">
      <w:pPr>
        <w:jc w:val="center"/>
        <w:rPr>
          <w:b/>
          <w:caps/>
        </w:rPr>
      </w:pPr>
      <w:r>
        <w:rPr>
          <w:b/>
        </w:rPr>
        <w:t xml:space="preserve">4. </w:t>
      </w:r>
      <w:r w:rsidRPr="00AE027F">
        <w:rPr>
          <w:b/>
        </w:rPr>
        <w:t>КОМПЛЕКТНОСТЬ ПОСТАВКИ</w:t>
      </w:r>
    </w:p>
    <w:p w:rsidR="0076456E" w:rsidRDefault="0076456E" w:rsidP="0076456E">
      <w:r w:rsidRPr="00EA71DD">
        <w:t>4.1</w:t>
      </w:r>
      <w:r w:rsidRPr="00AE027F">
        <w:t xml:space="preserve"> </w:t>
      </w:r>
      <w:r>
        <w:t>Ш</w:t>
      </w:r>
      <w:r w:rsidRPr="00EA71DD">
        <w:t>тангенциркуль</w:t>
      </w:r>
    </w:p>
    <w:p w:rsidR="0076456E" w:rsidRPr="00EA71DD" w:rsidRDefault="0076456E" w:rsidP="0076456E">
      <w:pPr>
        <w:rPr>
          <w:caps/>
        </w:rPr>
      </w:pPr>
      <w:r>
        <w:t>4.2 Ф</w:t>
      </w:r>
      <w:r w:rsidRPr="00EA71DD">
        <w:t>утляр</w:t>
      </w:r>
    </w:p>
    <w:p w:rsidR="0076456E" w:rsidRDefault="0076456E" w:rsidP="0076456E">
      <w:r>
        <w:t>4.3 П</w:t>
      </w:r>
      <w:r w:rsidRPr="00EA71DD">
        <w:t>аспорт</w:t>
      </w:r>
      <w:r w:rsidRPr="00EA71DD">
        <w:tab/>
      </w:r>
    </w:p>
    <w:p w:rsidR="0076456E" w:rsidRPr="00EA71DD" w:rsidRDefault="0076456E" w:rsidP="0076456E">
      <w:pPr>
        <w:rPr>
          <w:caps/>
        </w:rPr>
      </w:pPr>
      <w:r>
        <w:t xml:space="preserve">4.4 </w:t>
      </w:r>
      <w:r w:rsidRPr="00EA71DD">
        <w:t>Методика поверки (</w:t>
      </w:r>
      <w:r w:rsidRPr="009A4B08">
        <w:t xml:space="preserve">по заказу потребителя для </w:t>
      </w:r>
      <w:r>
        <w:t>штангенциркулей</w:t>
      </w:r>
      <w:r w:rsidRPr="009A4B08">
        <w:t xml:space="preserve">, внесенных в </w:t>
      </w:r>
      <w:proofErr w:type="spellStart"/>
      <w:r w:rsidRPr="009A4B08">
        <w:t>Госреестр</w:t>
      </w:r>
      <w:proofErr w:type="spellEnd"/>
      <w:r w:rsidRPr="009A4B08">
        <w:t xml:space="preserve"> СИ</w:t>
      </w:r>
      <w:r w:rsidRPr="00EA71DD">
        <w:t>)</w:t>
      </w:r>
    </w:p>
    <w:p w:rsidR="0076456E" w:rsidRPr="00115CE6" w:rsidRDefault="0076456E" w:rsidP="0076456E">
      <w:pPr>
        <w:jc w:val="center"/>
        <w:rPr>
          <w:b/>
        </w:rPr>
      </w:pPr>
      <w:bookmarkStart w:id="1" w:name="bookmark11"/>
      <w:r w:rsidRPr="00115CE6">
        <w:rPr>
          <w:b/>
        </w:rPr>
        <w:t>5</w:t>
      </w:r>
      <w:r>
        <w:rPr>
          <w:b/>
        </w:rPr>
        <w:t xml:space="preserve">. </w:t>
      </w:r>
      <w:r w:rsidRPr="00115CE6">
        <w:rPr>
          <w:b/>
        </w:rPr>
        <w:t>ПОДГОТОВКА К РАБОТЕ И ПРАВИЛА ЭКСПЛУАТАЦИИ</w:t>
      </w:r>
      <w:bookmarkEnd w:id="1"/>
    </w:p>
    <w:p w:rsidR="0076456E" w:rsidRPr="00115CE6" w:rsidRDefault="0076456E" w:rsidP="0076456E">
      <w:r w:rsidRPr="00115CE6">
        <w:t>5.1 Ознакомиться перед началом работы с паспортом на штангенциркуль.</w:t>
      </w:r>
    </w:p>
    <w:p w:rsidR="0076456E" w:rsidRPr="00115CE6" w:rsidRDefault="0076456E" w:rsidP="0076456E">
      <w:r w:rsidRPr="00115CE6">
        <w:t>5.2 Промыть бензином и протереть измерительные поверхности чистой тканью.</w:t>
      </w:r>
    </w:p>
    <w:p w:rsidR="0076456E" w:rsidRPr="00115CE6" w:rsidRDefault="0076456E" w:rsidP="0076456E">
      <w:r w:rsidRPr="00115CE6">
        <w:t>5.3 Выдержать штангенциркуль на рабочем месте не менее 3 ч.</w:t>
      </w:r>
    </w:p>
    <w:p w:rsidR="0076456E" w:rsidRPr="00115CE6" w:rsidRDefault="0076456E" w:rsidP="0076456E">
      <w:r w:rsidRPr="00115CE6">
        <w:t>5.4 Ослабить зажимной винт и проверить плавность хода рамки.</w:t>
      </w:r>
    </w:p>
    <w:p w:rsidR="0076456E" w:rsidRPr="00115CE6" w:rsidRDefault="0076456E" w:rsidP="0076456E">
      <w:r w:rsidRPr="00115CE6">
        <w:t>5.5 Убедиться в совпадении нулевых рисок штангенциркуля.</w:t>
      </w:r>
    </w:p>
    <w:p w:rsidR="0076456E" w:rsidRPr="00115CE6" w:rsidRDefault="0076456E" w:rsidP="0076456E">
      <w:r w:rsidRPr="00115CE6">
        <w:t>5.6 Не допускать:</w:t>
      </w:r>
    </w:p>
    <w:p w:rsidR="0076456E" w:rsidRPr="00115CE6" w:rsidRDefault="0076456E" w:rsidP="0076456E">
      <w:pPr>
        <w:ind w:firstLine="720"/>
      </w:pPr>
      <w:r>
        <w:t xml:space="preserve">- </w:t>
      </w:r>
      <w:r w:rsidRPr="00115CE6">
        <w:t>грубых ударов или падений во избежание изгиба штанги;</w:t>
      </w:r>
    </w:p>
    <w:p w:rsidR="0076456E" w:rsidRPr="00115CE6" w:rsidRDefault="0076456E" w:rsidP="0076456E">
      <w:pPr>
        <w:ind w:firstLine="720"/>
      </w:pPr>
      <w:r>
        <w:t xml:space="preserve">- </w:t>
      </w:r>
      <w:r w:rsidRPr="00115CE6">
        <w:t>царапин на измерительных поверхностях.</w:t>
      </w:r>
    </w:p>
    <w:p w:rsidR="0076456E" w:rsidRPr="00115CE6" w:rsidRDefault="0076456E" w:rsidP="0076456E">
      <w:pPr>
        <w:jc w:val="both"/>
      </w:pPr>
      <w:r w:rsidRPr="00115CE6">
        <w:t>5.7 После окончания работы штангенциркуль протереть чистой салфеткой и уложить в футляр.</w:t>
      </w:r>
      <w:bookmarkStart w:id="2" w:name="bookmark12"/>
    </w:p>
    <w:p w:rsidR="0076456E" w:rsidRPr="00115CE6" w:rsidRDefault="0076456E" w:rsidP="0076456E">
      <w:pPr>
        <w:jc w:val="center"/>
        <w:rPr>
          <w:b/>
        </w:rPr>
      </w:pPr>
      <w:r w:rsidRPr="00115CE6">
        <w:rPr>
          <w:b/>
        </w:rPr>
        <w:t>6</w:t>
      </w:r>
      <w:r>
        <w:rPr>
          <w:b/>
        </w:rPr>
        <w:t xml:space="preserve">. </w:t>
      </w:r>
      <w:r w:rsidRPr="00115CE6">
        <w:rPr>
          <w:b/>
        </w:rPr>
        <w:t>ПОРЯДОК РАБОТЫ</w:t>
      </w:r>
      <w:bookmarkEnd w:id="2"/>
    </w:p>
    <w:p w:rsidR="0076456E" w:rsidRPr="00115CE6" w:rsidRDefault="0076456E" w:rsidP="0076456E">
      <w:pPr>
        <w:jc w:val="both"/>
      </w:pPr>
      <w:r w:rsidRPr="00115CE6">
        <w:t>6.1 При измерении наружных поверхностей необходимо, чтобы не было перекосов, губки были перпендикулярны измеряемой поверхности. Губки для наружных измерений опустить насколько это возможно.</w:t>
      </w:r>
    </w:p>
    <w:p w:rsidR="0076456E" w:rsidRPr="00115CE6" w:rsidRDefault="0076456E" w:rsidP="0076456E">
      <w:pPr>
        <w:jc w:val="both"/>
      </w:pPr>
      <w:r w:rsidRPr="00115CE6">
        <w:t>6.2 Для измерений внутренних размеров используются цилиндрические губки. При этом измеряемый размер равен величине отсчёта по шкале штангенциркуля плюс величина губок. Размер сдвоенных губок маркируется на одной из губок штанген</w:t>
      </w:r>
      <w:r w:rsidRPr="00115CE6">
        <w:softHyphen/>
        <w:t>циркуля.</w:t>
      </w:r>
    </w:p>
    <w:p w:rsidR="0076456E" w:rsidRDefault="0076456E" w:rsidP="0076456E">
      <w:pPr>
        <w:jc w:val="center"/>
        <w:rPr>
          <w:b/>
        </w:rPr>
      </w:pPr>
      <w:bookmarkStart w:id="3" w:name="bookmark0"/>
      <w:bookmarkStart w:id="4" w:name="bookmark13"/>
    </w:p>
    <w:p w:rsidR="0076456E" w:rsidRPr="003F5545" w:rsidRDefault="0076456E" w:rsidP="0076456E">
      <w:pPr>
        <w:jc w:val="center"/>
        <w:rPr>
          <w:b/>
        </w:rPr>
      </w:pPr>
      <w:bookmarkStart w:id="5" w:name="_GoBack"/>
      <w:bookmarkEnd w:id="5"/>
      <w:r w:rsidRPr="003F5545">
        <w:rPr>
          <w:b/>
        </w:rPr>
        <w:lastRenderedPageBreak/>
        <w:t>7</w:t>
      </w:r>
      <w:r>
        <w:rPr>
          <w:b/>
        </w:rPr>
        <w:t xml:space="preserve">. </w:t>
      </w:r>
      <w:r w:rsidRPr="003F5545">
        <w:rPr>
          <w:b/>
        </w:rPr>
        <w:t>МЕТОДЫ И СРЕДСТВА ПОВЕРКИ</w:t>
      </w:r>
      <w:bookmarkEnd w:id="4"/>
    </w:p>
    <w:p w:rsidR="0076456E" w:rsidRPr="003F5545" w:rsidRDefault="0076456E" w:rsidP="0076456E">
      <w:pPr>
        <w:jc w:val="both"/>
      </w:pPr>
      <w:r w:rsidRPr="003F5545">
        <w:t>Поверка штангенциркулей осуществляется в соответствии с документом МП 57709-14 «Штангенциркули торговой марки «</w:t>
      </w:r>
      <w:proofErr w:type="spellStart"/>
      <w:r w:rsidRPr="003F5545">
        <w:t>Калиброн</w:t>
      </w:r>
      <w:proofErr w:type="spellEnd"/>
      <w:r w:rsidRPr="003F5545">
        <w:t>». Методика поверки», утвержденным ФГУП «ВНИИМС».</w:t>
      </w:r>
      <w:r>
        <w:t xml:space="preserve"> Калибровка – МК 01-12-2016 </w:t>
      </w:r>
      <w:r w:rsidRPr="003F5545">
        <w:t>«Штангенциркули торговой марки «</w:t>
      </w:r>
      <w:proofErr w:type="spellStart"/>
      <w:r w:rsidRPr="003F5545">
        <w:t>Калиброн</w:t>
      </w:r>
      <w:proofErr w:type="spellEnd"/>
      <w:r w:rsidRPr="003F5545">
        <w:t xml:space="preserve">». Методика </w:t>
      </w:r>
      <w:r>
        <w:t>калибровки».</w:t>
      </w:r>
    </w:p>
    <w:p w:rsidR="0076456E" w:rsidRPr="003F5545" w:rsidRDefault="0076456E" w:rsidP="0076456E">
      <w:pPr>
        <w:jc w:val="both"/>
      </w:pPr>
      <w:proofErr w:type="spellStart"/>
      <w:r w:rsidRPr="003F5545">
        <w:t>Межповерочный</w:t>
      </w:r>
      <w:proofErr w:type="spellEnd"/>
      <w:r>
        <w:t xml:space="preserve"> и </w:t>
      </w:r>
      <w:proofErr w:type="spellStart"/>
      <w:r>
        <w:t>межкалибровочный</w:t>
      </w:r>
      <w:proofErr w:type="spellEnd"/>
      <w:r w:rsidRPr="003F5545">
        <w:t xml:space="preserve"> интервал устанавливается потребителем в зависимости от интен</w:t>
      </w:r>
      <w:r w:rsidRPr="003F5545">
        <w:softHyphen/>
        <w:t>сивности эксплуатации штангенциркуля, но не реже одного раза в год.</w:t>
      </w:r>
    </w:p>
    <w:p w:rsidR="0076456E" w:rsidRDefault="0076456E" w:rsidP="0076456E">
      <w:pPr>
        <w:jc w:val="center"/>
        <w:rPr>
          <w:b/>
        </w:rPr>
      </w:pPr>
      <w:bookmarkStart w:id="6" w:name="bookmark14"/>
    </w:p>
    <w:p w:rsidR="0076456E" w:rsidRPr="003F5545" w:rsidRDefault="0076456E" w:rsidP="0076456E">
      <w:pPr>
        <w:jc w:val="center"/>
        <w:rPr>
          <w:b/>
        </w:rPr>
      </w:pPr>
      <w:r w:rsidRPr="003F5545">
        <w:rPr>
          <w:b/>
        </w:rPr>
        <w:t>8.</w:t>
      </w:r>
      <w:r>
        <w:rPr>
          <w:b/>
        </w:rPr>
        <w:t xml:space="preserve"> </w:t>
      </w:r>
      <w:r w:rsidRPr="003F5545">
        <w:rPr>
          <w:b/>
        </w:rPr>
        <w:t>ГАРАНТИЙНЫЕ ОБЯЗАТЕЛЬСТВА</w:t>
      </w:r>
      <w:bookmarkEnd w:id="6"/>
    </w:p>
    <w:p w:rsidR="0076456E" w:rsidRPr="003F5545" w:rsidRDefault="0076456E" w:rsidP="0076456E">
      <w:pPr>
        <w:jc w:val="both"/>
      </w:pPr>
      <w:r>
        <w:t xml:space="preserve">8.1 </w:t>
      </w:r>
      <w:r w:rsidRPr="003F5545">
        <w:t>Изготовитель гарантирует соответствие штангенциркуля требованиям технической документации фирмы-изготовителя при соблюдении условий транспортирования, хранения и эксплуатации.</w:t>
      </w:r>
    </w:p>
    <w:bookmarkEnd w:id="3"/>
    <w:p w:rsidR="0076456E" w:rsidRDefault="0076456E" w:rsidP="0076456E">
      <w:pPr>
        <w:jc w:val="both"/>
      </w:pPr>
      <w:r>
        <w:t xml:space="preserve">8.2 </w:t>
      </w:r>
      <w:r w:rsidRPr="003F5545">
        <w:t>Гарантийный</w:t>
      </w:r>
      <w:r>
        <w:t xml:space="preserve"> срок эксплуатации - 12 месяцев.</w:t>
      </w:r>
    </w:p>
    <w:p w:rsidR="0076456E" w:rsidRPr="003F5545" w:rsidRDefault="0076456E" w:rsidP="0076456E">
      <w:pPr>
        <w:jc w:val="both"/>
      </w:pPr>
      <w:r>
        <w:t xml:space="preserve">8.3 </w:t>
      </w:r>
      <w:r w:rsidRPr="003F5545">
        <w:t>Гарантийный срок хранения: 24 месяца.</w:t>
      </w:r>
    </w:p>
    <w:p w:rsidR="0076456E" w:rsidRPr="003F5545" w:rsidRDefault="0076456E" w:rsidP="0076456E">
      <w:r>
        <w:t xml:space="preserve">8.4 </w:t>
      </w:r>
      <w:r w:rsidRPr="003F5545">
        <w:t>По вопросам гарантийного обслуживания обращаться по адресу:</w:t>
      </w:r>
    </w:p>
    <w:p w:rsidR="0076456E" w:rsidRPr="003F5545" w:rsidRDefault="0076456E" w:rsidP="0076456E">
      <w:r w:rsidRPr="003F5545">
        <w:t>111524, Москва, ул. Электродная, д. 2, стр. 7, тел./факс: +7 (495) 380-11-06</w:t>
      </w:r>
    </w:p>
    <w:p w:rsidR="00EB6FA5" w:rsidRDefault="00EB6FA5"/>
    <w:sectPr w:rsidR="00EB6FA5" w:rsidSect="0076456E">
      <w:footerReference w:type="even" r:id="rId4"/>
      <w:footerReference w:type="default" r:id="rId5"/>
      <w:pgSz w:w="16840" w:h="11907" w:orient="landscape" w:code="9"/>
      <w:pgMar w:top="284" w:right="567" w:bottom="142" w:left="567" w:header="720" w:footer="306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D7" w:rsidRDefault="00764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4D7" w:rsidRDefault="007645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D7" w:rsidRDefault="0076456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EA"/>
    <w:rsid w:val="0076456E"/>
    <w:rsid w:val="00D936EA"/>
    <w:rsid w:val="00E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C507-F5B4-43C1-B043-A36A6116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456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64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456E"/>
  </w:style>
  <w:style w:type="character" w:customStyle="1" w:styleId="a6">
    <w:name w:val="Основной текст_"/>
    <w:link w:val="4"/>
    <w:rsid w:val="0076456E"/>
    <w:rPr>
      <w:spacing w:val="5"/>
      <w:sz w:val="17"/>
      <w:szCs w:val="17"/>
      <w:shd w:val="clear" w:color="auto" w:fill="FFFFFF"/>
    </w:rPr>
  </w:style>
  <w:style w:type="character" w:customStyle="1" w:styleId="1">
    <w:name w:val="Основной текст1"/>
    <w:rsid w:val="00764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Заголовок №2"/>
    <w:rsid w:val="00764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"/>
    <w:rsid w:val="00764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76456E"/>
    <w:pPr>
      <w:widowControl w:val="0"/>
      <w:shd w:val="clear" w:color="auto" w:fill="FFFFFF"/>
      <w:spacing w:line="240" w:lineRule="exact"/>
      <w:ind w:hanging="520"/>
    </w:pPr>
    <w:rPr>
      <w:rFonts w:asciiTheme="minorHAnsi" w:eastAsiaTheme="minorHAnsi" w:hAnsiTheme="minorHAnsi" w:cstheme="minorBidi"/>
      <w:spacing w:val="5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defprofile1</dc:creator>
  <cp:keywords/>
  <dc:description/>
  <cp:lastModifiedBy>defprofile1</cp:lastModifiedBy>
  <cp:revision>3</cp:revision>
  <dcterms:created xsi:type="dcterms:W3CDTF">2018-05-22T07:53:00Z</dcterms:created>
  <dcterms:modified xsi:type="dcterms:W3CDTF">2018-05-22T07:54:00Z</dcterms:modified>
</cp:coreProperties>
</file>